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2"/>
          <w:szCs w:val="32"/>
          <w:shd w:val="clear" w:color="auto" w:fill="FFFFFF"/>
        </w:rPr>
      </w:pPr>
      <w:r>
        <w:rPr>
          <w:rFonts w:hint="eastAsia" w:ascii="宋体" w:hAnsi="宋体" w:eastAsia="宋体" w:cs="宋体"/>
          <w:b/>
          <w:sz w:val="32"/>
          <w:szCs w:val="32"/>
          <w:shd w:val="clear" w:color="auto" w:fill="FFFFFF"/>
        </w:rPr>
        <w:t>关于组织申报2020-2021学年第一学期</w:t>
      </w:r>
    </w:p>
    <w:p>
      <w:pPr>
        <w:jc w:val="center"/>
        <w:rPr>
          <w:rFonts w:ascii="宋体" w:hAnsi="宋体" w:eastAsia="宋体" w:cs="宋体"/>
          <w:b/>
          <w:sz w:val="32"/>
          <w:szCs w:val="32"/>
          <w:shd w:val="clear" w:color="auto" w:fill="FFFFFF"/>
        </w:rPr>
      </w:pPr>
      <w:r>
        <w:rPr>
          <w:rFonts w:hint="eastAsia" w:ascii="宋体" w:hAnsi="宋体" w:eastAsia="宋体" w:cs="宋体"/>
          <w:b/>
          <w:sz w:val="32"/>
          <w:szCs w:val="32"/>
          <w:shd w:val="clear" w:color="auto" w:fill="FFFFFF"/>
        </w:rPr>
        <w:t>公共选修课课源的通知</w:t>
      </w:r>
    </w:p>
    <w:p>
      <w:pPr>
        <w:widowControl/>
        <w:shd w:val="clear" w:color="auto" w:fill="FFFFFF"/>
        <w:spacing w:line="480" w:lineRule="auto"/>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各分院：</w:t>
      </w:r>
    </w:p>
    <w:p>
      <w:pPr>
        <w:widowControl/>
        <w:shd w:val="clear" w:color="auto" w:fill="FFFFFF"/>
        <w:spacing w:line="480" w:lineRule="auto"/>
        <w:ind w:firstLine="48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现将2020-2021学年第一学期公共选修课（含校内公选课和校际公选课）课程资源组织事项通知如下：</w:t>
      </w:r>
    </w:p>
    <w:p>
      <w:pPr>
        <w:widowControl/>
        <w:shd w:val="clear" w:color="auto" w:fill="FFFFFF"/>
        <w:spacing w:line="480" w:lineRule="auto"/>
        <w:ind w:firstLine="470"/>
        <w:jc w:val="left"/>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rPr>
        <w:t>一、开课对象及时间</w:t>
      </w:r>
    </w:p>
    <w:p>
      <w:pPr>
        <w:widowControl/>
        <w:shd w:val="clear" w:color="auto" w:fill="FFFFFF"/>
        <w:spacing w:line="480" w:lineRule="auto"/>
        <w:ind w:firstLine="48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校内公选课开课对象：2018、2019级学生以及2015-2017级公选课学分未修满的学生，开课时间：每周二、三晚上。</w:t>
      </w:r>
    </w:p>
    <w:p>
      <w:pPr>
        <w:widowControl/>
        <w:shd w:val="clear" w:color="auto" w:fill="FFFFFF"/>
        <w:spacing w:line="480" w:lineRule="auto"/>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校际公选课开课对象：下沙高教园区13所高校学生（各校限选人数不超过10人），开课时间：每周二、三晚上。</w:t>
      </w:r>
    </w:p>
    <w:p>
      <w:pPr>
        <w:widowControl/>
        <w:shd w:val="clear" w:color="auto" w:fill="FFFFFF"/>
        <w:spacing w:line="480" w:lineRule="auto"/>
        <w:ind w:firstLine="470"/>
        <w:jc w:val="left"/>
        <w:rPr>
          <w:rFonts w:ascii="宋体" w:hAnsi="宋体" w:eastAsia="宋体" w:cs="宋体"/>
          <w:color w:val="000000"/>
          <w:szCs w:val="21"/>
        </w:rPr>
      </w:pPr>
      <w:r>
        <w:rPr>
          <w:rFonts w:hint="eastAsia" w:ascii="宋体" w:hAnsi="宋体" w:eastAsia="宋体" w:cs="宋体"/>
          <w:b/>
          <w:color w:val="000000"/>
          <w:kern w:val="0"/>
          <w:sz w:val="28"/>
          <w:szCs w:val="28"/>
          <w:shd w:val="clear" w:color="auto" w:fill="FFFFFF"/>
        </w:rPr>
        <w:t>二、课源组织原则</w:t>
      </w:r>
    </w:p>
    <w:p>
      <w:pPr>
        <w:widowControl/>
        <w:shd w:val="clear" w:color="auto" w:fill="FFFFFF"/>
        <w:spacing w:line="480" w:lineRule="auto"/>
        <w:ind w:firstLine="48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1.各分院正式开出的公选课容量（含校内公选课和校际公选课）应满足各分院现有2018、2019级需选课学生的需求。</w:t>
      </w:r>
    </w:p>
    <w:tbl>
      <w:tblPr>
        <w:tblStyle w:val="4"/>
        <w:tblW w:w="7392" w:type="dxa"/>
        <w:jc w:val="center"/>
        <w:shd w:val="clear" w:color="auto" w:fill="FFFFFF"/>
        <w:tblLayout w:type="fixed"/>
        <w:tblCellMar>
          <w:top w:w="0" w:type="dxa"/>
          <w:left w:w="0" w:type="dxa"/>
          <w:bottom w:w="0" w:type="dxa"/>
          <w:right w:w="0" w:type="dxa"/>
        </w:tblCellMar>
      </w:tblPr>
      <w:tblGrid>
        <w:gridCol w:w="1848"/>
        <w:gridCol w:w="1848"/>
        <w:gridCol w:w="1848"/>
        <w:gridCol w:w="1848"/>
      </w:tblGrid>
      <w:tr>
        <w:tblPrEx>
          <w:shd w:val="clear" w:color="auto" w:fill="FFFFFF"/>
          <w:tblCellMar>
            <w:top w:w="0" w:type="dxa"/>
            <w:left w:w="0" w:type="dxa"/>
            <w:bottom w:w="0" w:type="dxa"/>
            <w:right w:w="0" w:type="dxa"/>
          </w:tblCellMar>
        </w:tblPrEx>
        <w:trPr>
          <w:trHeight w:val="615" w:hRule="atLeast"/>
          <w:jc w:val="center"/>
        </w:trPr>
        <w:tc>
          <w:tcPr>
            <w:tcW w:w="1848" w:type="dxa"/>
            <w:tcBorders>
              <w:top w:val="single" w:color="000000" w:sz="4"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分院</w:t>
            </w:r>
          </w:p>
        </w:tc>
        <w:tc>
          <w:tcPr>
            <w:tcW w:w="1848"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2018级</w:t>
            </w:r>
          </w:p>
          <w:p>
            <w:pPr>
              <w:widowControl/>
              <w:jc w:val="center"/>
              <w:textAlignment w:val="center"/>
              <w:rPr>
                <w:sz w:val="24"/>
              </w:rPr>
            </w:pPr>
            <w:r>
              <w:rPr>
                <w:rFonts w:hint="eastAsia" w:ascii="宋体" w:hAnsi="宋体" w:eastAsia="宋体" w:cs="宋体"/>
                <w:b/>
                <w:color w:val="000000"/>
                <w:kern w:val="0"/>
                <w:sz w:val="24"/>
              </w:rPr>
              <w:t>需选课学生数</w:t>
            </w:r>
          </w:p>
        </w:tc>
        <w:tc>
          <w:tcPr>
            <w:tcW w:w="1848"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2019级</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需选课学生数</w:t>
            </w:r>
          </w:p>
        </w:tc>
        <w:tc>
          <w:tcPr>
            <w:tcW w:w="1848"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pPr>
            <w:r>
              <w:rPr>
                <w:rFonts w:hint="eastAsia" w:ascii="宋体" w:hAnsi="宋体" w:eastAsia="宋体" w:cs="宋体"/>
                <w:b/>
                <w:color w:val="000000"/>
                <w:kern w:val="0"/>
                <w:sz w:val="24"/>
              </w:rPr>
              <w:t>总人数</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理工分院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469</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503</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972</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体育分院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87</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91</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178</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经济管理分院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570</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772</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1342</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护理分院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141</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135</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276</w:t>
            </w:r>
          </w:p>
        </w:tc>
      </w:tr>
      <w:tr>
        <w:tblPrEx>
          <w:shd w:val="clear" w:color="auto" w:fill="FFFFFF"/>
          <w:tblCellMar>
            <w:top w:w="0" w:type="dxa"/>
            <w:left w:w="0" w:type="dxa"/>
            <w:bottom w:w="0" w:type="dxa"/>
            <w:right w:w="0" w:type="dxa"/>
          </w:tblCellMar>
        </w:tblPrEx>
        <w:trPr>
          <w:trHeight w:val="9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艺术与传媒分院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427</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406</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833</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文法分院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348</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434</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782</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外国语分院</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300</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440</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740</w:t>
            </w:r>
          </w:p>
        </w:tc>
      </w:tr>
      <w:tr>
        <w:tblPrEx>
          <w:shd w:val="clear" w:color="auto" w:fill="FFFFFF"/>
          <w:tblCellMar>
            <w:top w:w="0" w:type="dxa"/>
            <w:left w:w="0" w:type="dxa"/>
            <w:bottom w:w="0" w:type="dxa"/>
            <w:right w:w="0" w:type="dxa"/>
          </w:tblCellMar>
        </w:tblPrEx>
        <w:trPr>
          <w:trHeight w:val="360" w:hRule="atLeast"/>
          <w:jc w:val="center"/>
        </w:trPr>
        <w:tc>
          <w:tcPr>
            <w:tcW w:w="1848"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sz w:val="24"/>
              </w:rPr>
            </w:pPr>
            <w:r>
              <w:rPr>
                <w:rFonts w:hint="eastAsia" w:ascii="宋体" w:hAnsi="宋体" w:eastAsia="宋体" w:cs="宋体"/>
                <w:b/>
                <w:color w:val="000000"/>
                <w:kern w:val="0"/>
                <w:sz w:val="24"/>
              </w:rPr>
              <w:t>合计</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2342</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2781</w:t>
            </w:r>
          </w:p>
        </w:tc>
        <w:tc>
          <w:tcPr>
            <w:tcW w:w="18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5123</w:t>
            </w:r>
          </w:p>
        </w:tc>
      </w:tr>
    </w:tbl>
    <w:p>
      <w:pPr>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2.公选课教学内容应以通识教育为主，适合面向大部分学生开设，开课教师责任心强、教学经验丰富，教学效果良好。</w:t>
      </w:r>
    </w:p>
    <w:p>
      <w:pPr>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3.校际公选课原则上应是院级及以上精品在线开放课程或其他优秀课程，</w:t>
      </w:r>
      <w:r>
        <w:rPr>
          <w:rFonts w:hint="eastAsia" w:ascii="宋体" w:hAnsi="宋体" w:eastAsia="宋体" w:cs="宋体"/>
          <w:b/>
          <w:bCs/>
          <w:color w:val="000000"/>
          <w:kern w:val="0"/>
          <w:sz w:val="28"/>
          <w:szCs w:val="28"/>
          <w:shd w:val="clear" w:color="auto" w:fill="FFFFFF"/>
        </w:rPr>
        <w:t>适合进行纯线上教学，</w:t>
      </w:r>
      <w:r>
        <w:rPr>
          <w:rFonts w:hint="eastAsia" w:ascii="宋体" w:hAnsi="宋体" w:eastAsia="宋体" w:cs="宋体"/>
          <w:color w:val="000000"/>
          <w:kern w:val="0"/>
          <w:sz w:val="28"/>
          <w:szCs w:val="28"/>
          <w:shd w:val="clear" w:color="auto" w:fill="FFFFFF"/>
        </w:rPr>
        <w:t>并已开设过至少一个学期且教学效果优良，开课教师一般具有高级职称。教学与科研部将从各分院申报的校际公选课中择优选择2-3门课程上报，未上报的课程将根据教师意愿，改为校内公选课开课。</w:t>
      </w:r>
    </w:p>
    <w:p>
      <w:pPr>
        <w:widowControl/>
        <w:shd w:val="clear" w:color="auto" w:fill="FFFFFF"/>
        <w:spacing w:line="480" w:lineRule="auto"/>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4.非新开课的课程原则上不允许变更课程名称。</w:t>
      </w:r>
    </w:p>
    <w:p>
      <w:pPr>
        <w:widowControl/>
        <w:shd w:val="clear" w:color="auto" w:fill="FFFFFF"/>
        <w:spacing w:line="480" w:lineRule="auto"/>
        <w:ind w:firstLine="562" w:firstLineChars="200"/>
        <w:jc w:val="left"/>
        <w:rPr>
          <w:rFonts w:ascii="宋体" w:hAnsi="宋体" w:eastAsia="宋体" w:cs="宋体"/>
          <w:color w:val="000000"/>
          <w:szCs w:val="21"/>
        </w:rPr>
      </w:pPr>
      <w:r>
        <w:rPr>
          <w:rFonts w:hint="eastAsia" w:ascii="宋体" w:hAnsi="宋体" w:eastAsia="宋体" w:cs="宋体"/>
          <w:b/>
          <w:bCs/>
          <w:color w:val="000000"/>
          <w:kern w:val="0"/>
          <w:sz w:val="28"/>
          <w:szCs w:val="28"/>
          <w:shd w:val="clear" w:color="auto" w:fill="FFFFFF"/>
        </w:rPr>
        <w:t>5.校内公选课原则上线下进行教学，技能技法</w:t>
      </w:r>
      <w:r>
        <w:rPr>
          <w:rFonts w:hint="eastAsia" w:ascii="宋体" w:hAnsi="宋体" w:eastAsia="宋体" w:cs="宋体"/>
          <w:b/>
          <w:bCs/>
          <w:color w:val="000000"/>
          <w:kern w:val="0"/>
          <w:sz w:val="28"/>
          <w:szCs w:val="28"/>
          <w:shd w:val="clear" w:color="auto" w:fill="FFFFFF"/>
        </w:rPr>
        <w:t>课教</w:t>
      </w:r>
      <w:r>
        <w:rPr>
          <w:rFonts w:hint="eastAsia" w:ascii="宋体" w:hAnsi="宋体"/>
          <w:b/>
          <w:bCs/>
          <w:sz w:val="28"/>
          <w:szCs w:val="28"/>
        </w:rPr>
        <w:t>学班</w:t>
      </w:r>
      <w:r>
        <w:rPr>
          <w:rFonts w:ascii="宋体" w:hAnsi="宋体"/>
          <w:b/>
          <w:bCs/>
          <w:sz w:val="28"/>
          <w:szCs w:val="28"/>
        </w:rPr>
        <w:t>人数</w:t>
      </w:r>
      <w:r>
        <w:rPr>
          <w:rFonts w:hint="eastAsia" w:ascii="宋体" w:hAnsi="宋体"/>
          <w:b/>
          <w:bCs/>
          <w:sz w:val="28"/>
          <w:szCs w:val="28"/>
        </w:rPr>
        <w:t>不超过40人，</w:t>
      </w:r>
      <w:r>
        <w:rPr>
          <w:rFonts w:hint="eastAsia" w:ascii="宋体" w:hAnsi="宋体" w:eastAsia="宋体" w:cs="宋体"/>
          <w:b/>
          <w:bCs/>
          <w:color w:val="000000"/>
          <w:kern w:val="0"/>
          <w:sz w:val="28"/>
          <w:szCs w:val="28"/>
          <w:shd w:val="clear" w:color="auto" w:fill="FFFFFF"/>
        </w:rPr>
        <w:t>少于20人不开班,其他课程教学班人数不超过60人，少于40人不开班</w:t>
      </w:r>
      <w:r>
        <w:rPr>
          <w:rFonts w:hint="eastAsia" w:ascii="宋体" w:hAnsi="宋体" w:eastAsia="宋体" w:cs="宋体"/>
          <w:color w:val="000000"/>
          <w:kern w:val="0"/>
          <w:sz w:val="28"/>
          <w:szCs w:val="28"/>
          <w:shd w:val="clear" w:color="auto" w:fill="FFFFFF"/>
        </w:rPr>
        <w:t>。</w:t>
      </w:r>
    </w:p>
    <w:p>
      <w:pPr>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6.赏析、鉴赏类课程播放视频时间每次课累计不得超过1个小时。</w:t>
      </w:r>
    </w:p>
    <w:p>
      <w:pPr>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7.所有课程教师利用上课时间连续给学生播放视频每次不得超过15分钟，如有特殊情况，需经开课单位和教学与科研部同意后方可执行。</w:t>
      </w:r>
    </w:p>
    <w:p>
      <w:pPr>
        <w:widowControl/>
        <w:shd w:val="clear" w:color="auto" w:fill="FFFFFF"/>
        <w:spacing w:line="480" w:lineRule="auto"/>
        <w:ind w:firstLine="560" w:firstLineChars="20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8.若分院无法完成课程资源，教学与科研部将提供网络课程作为补充，并扣回相应的生学分经费。</w:t>
      </w:r>
    </w:p>
    <w:p>
      <w:pPr>
        <w:widowControl/>
        <w:shd w:val="clear" w:color="auto" w:fill="FFFFFF"/>
        <w:spacing w:line="480" w:lineRule="auto"/>
        <w:ind w:firstLine="560" w:firstLineChars="20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9.由分院支付各自负责的所有公选课课时费（公选课课时费已按照生学分划拨至各分院）。</w:t>
      </w:r>
    </w:p>
    <w:p>
      <w:pPr>
        <w:widowControl/>
        <w:shd w:val="clear" w:color="auto" w:fill="FFFFFF"/>
        <w:spacing w:line="480" w:lineRule="auto"/>
        <w:ind w:firstLine="48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 </w:t>
      </w:r>
      <w:r>
        <w:rPr>
          <w:rFonts w:hint="eastAsia" w:ascii="宋体" w:hAnsi="宋体" w:eastAsia="宋体" w:cs="宋体"/>
          <w:b/>
          <w:color w:val="000000"/>
          <w:kern w:val="0"/>
          <w:sz w:val="28"/>
          <w:szCs w:val="28"/>
          <w:shd w:val="clear" w:color="auto" w:fill="FFFFFF"/>
        </w:rPr>
        <w:t>三、注意事项</w:t>
      </w:r>
    </w:p>
    <w:p>
      <w:pPr>
        <w:widowControl/>
        <w:shd w:val="clear" w:color="auto" w:fill="FFFFFF"/>
        <w:spacing w:line="480" w:lineRule="auto"/>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1.请各分院积极组织教师申报，以满足学生的选课需求。</w:t>
      </w:r>
    </w:p>
    <w:p>
      <w:pPr>
        <w:widowControl/>
        <w:shd w:val="clear" w:color="auto" w:fill="FFFFFF"/>
        <w:spacing w:line="480" w:lineRule="auto"/>
        <w:ind w:firstLine="560" w:firstLineChars="20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2.正式开课的教师请于开课一周内将教学大纲、教学进度表上交至分院，为保证课程质量，分院应对开课公选课的教学大纲、教学进度表进行审核。</w:t>
      </w:r>
    </w:p>
    <w:p>
      <w:pPr>
        <w:widowControl/>
        <w:shd w:val="clear" w:color="auto" w:fill="FFFFFF"/>
        <w:spacing w:line="480" w:lineRule="auto"/>
        <w:ind w:firstLine="560" w:firstLineChars="20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3.分院负责公选课的日常管理，教学与科研部负责统筹安排与日常检查。</w:t>
      </w:r>
    </w:p>
    <w:p>
      <w:pPr>
        <w:widowControl/>
        <w:shd w:val="clear" w:color="auto" w:fill="FFFFFF"/>
        <w:spacing w:line="480" w:lineRule="auto"/>
        <w:ind w:firstLine="560" w:firstLineChars="20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4.公选课一旦确定原则上不能停开、变更开课时间或更换任课教师。</w:t>
      </w:r>
    </w:p>
    <w:p>
      <w:pPr>
        <w:widowControl/>
        <w:shd w:val="clear" w:color="auto" w:fill="FFFFFF"/>
        <w:spacing w:line="480" w:lineRule="auto"/>
        <w:ind w:firstLine="560" w:firstLineChars="20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5.每门公选课课时：3课时/周，12周，共36课时，学分数：2学分。</w:t>
      </w:r>
    </w:p>
    <w:p>
      <w:pPr>
        <w:widowControl/>
        <w:shd w:val="clear" w:color="auto" w:fill="FFFFFF"/>
        <w:spacing w:line="480" w:lineRule="auto"/>
        <w:ind w:firstLine="480"/>
        <w:jc w:val="left"/>
        <w:rPr>
          <w:rFonts w:ascii="宋体" w:hAnsi="宋体" w:eastAsia="宋体" w:cs="宋体"/>
          <w:color w:val="000000"/>
          <w:kern w:val="0"/>
          <w:sz w:val="28"/>
          <w:szCs w:val="28"/>
          <w:shd w:val="clear" w:color="auto" w:fill="FFFFFF"/>
        </w:rPr>
      </w:pPr>
    </w:p>
    <w:p>
      <w:pPr>
        <w:widowControl/>
        <w:shd w:val="clear" w:color="auto" w:fill="FFFFFF"/>
        <w:spacing w:line="480" w:lineRule="auto"/>
        <w:ind w:firstLine="480"/>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各分院请于</w:t>
      </w:r>
      <w:r>
        <w:rPr>
          <w:rFonts w:hint="eastAsia" w:ascii="宋体" w:hAnsi="宋体" w:eastAsia="宋体" w:cs="宋体"/>
          <w:b/>
          <w:bCs/>
          <w:color w:val="000000"/>
          <w:kern w:val="0"/>
          <w:sz w:val="28"/>
          <w:szCs w:val="28"/>
        </w:rPr>
        <w:t>5月14日（周四）16:00前</w:t>
      </w:r>
      <w:r>
        <w:rPr>
          <w:rFonts w:hint="eastAsia" w:ascii="宋体" w:hAnsi="宋体" w:eastAsia="宋体" w:cs="宋体"/>
          <w:color w:val="000000"/>
          <w:kern w:val="0"/>
          <w:sz w:val="28"/>
          <w:szCs w:val="28"/>
          <w:shd w:val="clear" w:color="auto" w:fill="FFFFFF"/>
        </w:rPr>
        <w:t>将经分院教学院长审核同意的《下沙高教园区校际选修课程信息一览表》（附件2）纸质稿一式一份及电子稿交至教学与科研部，</w:t>
      </w:r>
      <w:r>
        <w:rPr>
          <w:rFonts w:hint="eastAsia" w:ascii="宋体" w:hAnsi="宋体" w:eastAsia="宋体" w:cs="宋体"/>
          <w:b/>
          <w:bCs/>
          <w:color w:val="000000"/>
          <w:kern w:val="0"/>
          <w:sz w:val="28"/>
          <w:szCs w:val="28"/>
          <w:shd w:val="clear" w:color="auto" w:fill="FFFFFF"/>
        </w:rPr>
        <w:t>5月29日（周五）16:00前</w:t>
      </w:r>
      <w:r>
        <w:rPr>
          <w:rFonts w:hint="eastAsia" w:ascii="宋体" w:hAnsi="宋体" w:eastAsia="宋体" w:cs="宋体"/>
          <w:color w:val="000000"/>
          <w:kern w:val="0"/>
          <w:sz w:val="28"/>
          <w:szCs w:val="28"/>
          <w:shd w:val="clear" w:color="auto" w:fill="FFFFFF"/>
        </w:rPr>
        <w:t>将经分院教学院长审核同意的《杭州师范大学钱江学院校内公共选修课开课申请表》（附件1）纸质稿一式一份及电子稿交至教学与科研部，联系人：李莉（28861193，行政楼621），邮箱：58472346@qq.com。</w:t>
      </w:r>
    </w:p>
    <w:p>
      <w:pPr>
        <w:widowControl/>
        <w:shd w:val="clear" w:color="auto" w:fill="FFFFFF"/>
        <w:spacing w:line="480" w:lineRule="auto"/>
        <w:ind w:firstLine="403"/>
        <w:jc w:val="lef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 </w:t>
      </w:r>
    </w:p>
    <w:p>
      <w:pPr>
        <w:widowControl/>
        <w:shd w:val="clear" w:color="auto" w:fill="FFFFFF"/>
        <w:spacing w:line="480" w:lineRule="auto"/>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附件：1.</w:t>
      </w:r>
      <w:r>
        <w:fldChar w:fldCharType="begin"/>
      </w:r>
      <w:r>
        <w:instrText xml:space="preserve"> HYPERLINK "http://jxb.hznu.edu.cn/Upload/NewsUploadFile/20170505160120952.doc" \t "http://jxb.hznu.edu.cn/www/_blank" </w:instrText>
      </w:r>
      <w:r>
        <w:fldChar w:fldCharType="separate"/>
      </w:r>
      <w:r>
        <w:rPr>
          <w:rFonts w:hint="eastAsia" w:ascii="宋体" w:hAnsi="宋体" w:eastAsia="宋体" w:cs="宋体"/>
          <w:color w:val="000000"/>
          <w:kern w:val="0"/>
          <w:sz w:val="28"/>
          <w:szCs w:val="28"/>
          <w:shd w:val="clear" w:color="auto" w:fill="FFFFFF"/>
        </w:rPr>
        <w:t>杭州师范大学钱江学院校内公共选修课开课申请表</w:t>
      </w:r>
      <w:r>
        <w:rPr>
          <w:rFonts w:hint="eastAsia" w:ascii="宋体" w:hAnsi="宋体" w:eastAsia="宋体" w:cs="宋体"/>
          <w:color w:val="000000"/>
          <w:kern w:val="0"/>
          <w:sz w:val="28"/>
          <w:szCs w:val="28"/>
          <w:shd w:val="clear" w:color="auto" w:fill="FFFFFF"/>
        </w:rPr>
        <w:fldChar w:fldCharType="end"/>
      </w:r>
    </w:p>
    <w:p>
      <w:pPr>
        <w:widowControl/>
        <w:shd w:val="clear" w:color="auto" w:fill="FFFFFF"/>
        <w:spacing w:line="480" w:lineRule="auto"/>
        <w:ind w:firstLine="560" w:firstLineChars="200"/>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2.下沙高教园区校际选修课程信息一览表</w:t>
      </w:r>
    </w:p>
    <w:p>
      <w:pPr>
        <w:widowControl/>
        <w:shd w:val="clear" w:color="auto" w:fill="FFFFFF"/>
        <w:spacing w:line="480" w:lineRule="auto"/>
        <w:ind w:firstLine="720"/>
        <w:jc w:val="righ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                     </w:t>
      </w:r>
    </w:p>
    <w:p>
      <w:pPr>
        <w:widowControl/>
        <w:shd w:val="clear" w:color="auto" w:fill="FFFFFF"/>
        <w:spacing w:line="480" w:lineRule="auto"/>
        <w:ind w:firstLine="720"/>
        <w:jc w:val="right"/>
        <w:rPr>
          <w:rFonts w:ascii="宋体" w:hAnsi="宋体" w:eastAsia="宋体" w:cs="宋体"/>
          <w:color w:val="000000"/>
          <w:szCs w:val="21"/>
        </w:rPr>
      </w:pPr>
      <w:r>
        <w:rPr>
          <w:rFonts w:hint="eastAsia" w:ascii="宋体" w:hAnsi="宋体" w:eastAsia="宋体" w:cs="宋体"/>
          <w:color w:val="000000"/>
          <w:kern w:val="0"/>
          <w:sz w:val="28"/>
          <w:szCs w:val="28"/>
          <w:shd w:val="clear" w:color="auto" w:fill="FFFFFF"/>
        </w:rPr>
        <w:t>教学与科研部</w:t>
      </w:r>
    </w:p>
    <w:p>
      <w:pPr>
        <w:widowControl/>
        <w:shd w:val="clear" w:color="auto" w:fill="FFFFFF"/>
        <w:spacing w:line="480" w:lineRule="auto"/>
        <w:ind w:firstLine="720"/>
        <w:jc w:val="righ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                   2020年5月11日</w:t>
      </w:r>
    </w:p>
    <w:p>
      <w:pPr>
        <w:spacing w:line="460" w:lineRule="exact"/>
        <w:ind w:firstLine="321" w:firstLineChars="100"/>
        <w:rPr>
          <w:b/>
          <w:sz w:val="32"/>
          <w:szCs w:val="32"/>
        </w:rPr>
        <w:sectPr>
          <w:pgSz w:w="11906" w:h="16838"/>
          <w:pgMar w:top="1440" w:right="1800" w:bottom="1440" w:left="1800" w:header="851" w:footer="992" w:gutter="0"/>
          <w:cols w:space="425" w:num="1"/>
          <w:docGrid w:type="lines" w:linePitch="312" w:charSpace="0"/>
        </w:sectPr>
      </w:pPr>
    </w:p>
    <w:p>
      <w:pPr>
        <w:spacing w:line="460" w:lineRule="exact"/>
        <w:jc w:val="left"/>
        <w:rPr>
          <w:b/>
          <w:szCs w:val="21"/>
        </w:rPr>
      </w:pPr>
      <w:r>
        <w:rPr>
          <w:rFonts w:hint="eastAsia"/>
          <w:b/>
          <w:szCs w:val="21"/>
        </w:rPr>
        <w:t>附件1：</w:t>
      </w:r>
    </w:p>
    <w:p>
      <w:pPr>
        <w:spacing w:line="460" w:lineRule="exact"/>
        <w:jc w:val="center"/>
        <w:rPr>
          <w:b/>
          <w:sz w:val="32"/>
          <w:szCs w:val="32"/>
        </w:rPr>
      </w:pPr>
      <w:r>
        <w:rPr>
          <w:rFonts w:hint="eastAsia"/>
          <w:b/>
          <w:sz w:val="32"/>
          <w:szCs w:val="32"/>
        </w:rPr>
        <w:t>杭州师范大学钱江学院2020-2021学年第一学期</w:t>
      </w:r>
    </w:p>
    <w:p>
      <w:pPr>
        <w:spacing w:line="460" w:lineRule="exact"/>
        <w:jc w:val="center"/>
        <w:rPr>
          <w:b/>
          <w:sz w:val="32"/>
          <w:szCs w:val="32"/>
        </w:rPr>
      </w:pPr>
      <w:r>
        <w:rPr>
          <w:rFonts w:hint="eastAsia"/>
          <w:b/>
          <w:sz w:val="32"/>
          <w:szCs w:val="32"/>
        </w:rPr>
        <w:t>校内公共选修课开课申请表</w:t>
      </w:r>
    </w:p>
    <w:tbl>
      <w:tblPr>
        <w:tblStyle w:val="4"/>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01"/>
        <w:gridCol w:w="2633"/>
        <w:gridCol w:w="1184"/>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jc w:val="center"/>
              <w:rPr>
                <w:sz w:val="24"/>
              </w:rPr>
            </w:pPr>
            <w:r>
              <w:rPr>
                <w:rFonts w:hint="eastAsia"/>
                <w:sz w:val="24"/>
              </w:rPr>
              <w:t>开课分院</w:t>
            </w:r>
          </w:p>
        </w:tc>
        <w:tc>
          <w:tcPr>
            <w:tcW w:w="3634" w:type="dxa"/>
            <w:gridSpan w:val="2"/>
            <w:vAlign w:val="center"/>
          </w:tcPr>
          <w:p>
            <w:pPr>
              <w:rPr>
                <w:sz w:val="24"/>
              </w:rPr>
            </w:pPr>
          </w:p>
        </w:tc>
        <w:tc>
          <w:tcPr>
            <w:tcW w:w="1184" w:type="dxa"/>
            <w:vAlign w:val="center"/>
          </w:tcPr>
          <w:p>
            <w:pPr>
              <w:jc w:val="center"/>
              <w:rPr>
                <w:sz w:val="24"/>
              </w:rPr>
            </w:pPr>
            <w:r>
              <w:rPr>
                <w:rFonts w:hint="eastAsia"/>
                <w:sz w:val="24"/>
              </w:rPr>
              <w:t>申请日期</w:t>
            </w:r>
          </w:p>
        </w:tc>
        <w:tc>
          <w:tcPr>
            <w:tcW w:w="3538" w:type="dxa"/>
            <w:vAlign w:val="center"/>
          </w:tcPr>
          <w:p>
            <w:pPr>
              <w:rPr>
                <w:sz w:val="24"/>
              </w:rPr>
            </w:pPr>
            <w:r>
              <w:rPr>
                <w:rFonts w:hint="eastAsia"/>
                <w:sz w:val="24"/>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bCs/>
                <w:sz w:val="24"/>
              </w:rPr>
            </w:pPr>
            <w:r>
              <w:rPr>
                <w:rFonts w:hint="eastAsia"/>
                <w:bCs/>
                <w:sz w:val="24"/>
              </w:rPr>
              <w:t>开课时间</w:t>
            </w:r>
          </w:p>
        </w:tc>
        <w:tc>
          <w:tcPr>
            <w:tcW w:w="8356" w:type="dxa"/>
            <w:gridSpan w:val="4"/>
            <w:vAlign w:val="center"/>
          </w:tcPr>
          <w:p>
            <w:pPr>
              <w:spacing w:line="300" w:lineRule="auto"/>
              <w:jc w:val="left"/>
              <w:rPr>
                <w:rFonts w:ascii="宋体" w:hAnsi="宋体" w:eastAsia="宋体" w:cs="宋体"/>
                <w:bCs/>
                <w:sz w:val="24"/>
              </w:rPr>
            </w:pPr>
            <w:r>
              <w:rPr>
                <w:rFonts w:hint="eastAsia" w:ascii="宋体" w:hAnsi="宋体" w:eastAsia="宋体" w:cs="宋体"/>
                <w:bCs/>
                <w:sz w:val="24"/>
              </w:rPr>
              <w:t>□</w:t>
            </w:r>
            <w:r>
              <w:rPr>
                <w:rFonts w:hint="eastAsia" w:ascii="宋体" w:hAnsi="宋体" w:cs="宋体"/>
                <w:bCs/>
                <w:sz w:val="24"/>
              </w:rPr>
              <w:t>周二晚上</w:t>
            </w:r>
            <w:r>
              <w:rPr>
                <w:rFonts w:hint="eastAsia" w:ascii="宋体" w:hAnsi="宋体" w:eastAsia="宋体" w:cs="宋体"/>
                <w:bCs/>
                <w:sz w:val="24"/>
              </w:rPr>
              <w:t>□周三晚上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500" w:lineRule="exact"/>
              <w:jc w:val="center"/>
              <w:rPr>
                <w:rFonts w:ascii="宋体" w:hAnsi="宋体" w:eastAsia="宋体" w:cs="宋体"/>
                <w:sz w:val="24"/>
              </w:rPr>
            </w:pPr>
            <w:r>
              <w:rPr>
                <w:rFonts w:hint="eastAsia" w:ascii="宋体" w:hAnsi="宋体" w:eastAsia="宋体" w:cs="宋体"/>
                <w:sz w:val="24"/>
              </w:rPr>
              <w:t>课程名称</w:t>
            </w:r>
            <w:r>
              <w:rPr>
                <w:rFonts w:hint="eastAsia" w:ascii="宋体" w:hAnsi="宋体" w:eastAsia="宋体" w:cs="宋体"/>
                <w:szCs w:val="21"/>
              </w:rPr>
              <w:t>（中）</w:t>
            </w:r>
          </w:p>
        </w:tc>
        <w:tc>
          <w:tcPr>
            <w:tcW w:w="8356" w:type="dxa"/>
            <w:gridSpan w:val="4"/>
            <w:vAlign w:val="center"/>
          </w:tcPr>
          <w:p>
            <w:pPr>
              <w:spacing w:line="500" w:lineRule="exac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500" w:lineRule="exact"/>
              <w:jc w:val="center"/>
              <w:rPr>
                <w:rFonts w:ascii="宋体" w:hAnsi="宋体" w:eastAsia="宋体" w:cs="宋体"/>
                <w:sz w:val="24"/>
              </w:rPr>
            </w:pPr>
            <w:r>
              <w:rPr>
                <w:rFonts w:hint="eastAsia" w:ascii="宋体" w:hAnsi="宋体" w:eastAsia="宋体" w:cs="宋体"/>
                <w:sz w:val="24"/>
              </w:rPr>
              <w:t>课程名称</w:t>
            </w:r>
            <w:r>
              <w:rPr>
                <w:rFonts w:hint="eastAsia" w:ascii="宋体" w:hAnsi="宋体" w:eastAsia="宋体" w:cs="宋体"/>
                <w:szCs w:val="21"/>
              </w:rPr>
              <w:t>（英）</w:t>
            </w:r>
          </w:p>
        </w:tc>
        <w:tc>
          <w:tcPr>
            <w:tcW w:w="8356" w:type="dxa"/>
            <w:gridSpan w:val="4"/>
            <w:vAlign w:val="center"/>
          </w:tcPr>
          <w:p>
            <w:pPr>
              <w:spacing w:line="500" w:lineRule="exac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rFonts w:ascii="宋体" w:hAnsi="宋体" w:eastAsia="宋体" w:cs="宋体"/>
                <w:szCs w:val="21"/>
              </w:rPr>
            </w:pPr>
            <w:r>
              <w:rPr>
                <w:rFonts w:hint="eastAsia"/>
                <w:bCs/>
                <w:sz w:val="24"/>
              </w:rPr>
              <w:t>课程类别</w:t>
            </w:r>
          </w:p>
        </w:tc>
        <w:tc>
          <w:tcPr>
            <w:tcW w:w="8356" w:type="dxa"/>
            <w:gridSpan w:val="4"/>
            <w:vAlign w:val="center"/>
          </w:tcPr>
          <w:p>
            <w:pPr>
              <w:spacing w:line="300" w:lineRule="auto"/>
              <w:jc w:val="left"/>
              <w:rPr>
                <w:rFonts w:ascii="宋体" w:hAnsi="宋体" w:eastAsia="宋体" w:cs="宋体"/>
                <w:szCs w:val="21"/>
              </w:rPr>
            </w:pPr>
            <w:r>
              <w:rPr>
                <w:rFonts w:hint="eastAsia" w:ascii="宋体" w:hAnsi="宋体" w:eastAsia="宋体" w:cs="宋体"/>
                <w:bCs/>
                <w:sz w:val="24"/>
              </w:rPr>
              <w:t>□</w:t>
            </w:r>
            <w:r>
              <w:rPr>
                <w:rFonts w:hint="eastAsia" w:ascii="宋体" w:hAnsi="宋体" w:cs="宋体"/>
                <w:bCs/>
                <w:sz w:val="24"/>
              </w:rPr>
              <w:t>艺术类</w:t>
            </w:r>
            <w:r>
              <w:rPr>
                <w:rFonts w:hint="eastAsia" w:ascii="宋体" w:hAnsi="宋体" w:eastAsia="宋体" w:cs="宋体"/>
                <w:bCs/>
                <w:sz w:val="24"/>
              </w:rPr>
              <w:t>□人文社科类□科学技术类□艺体类及其他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rFonts w:ascii="宋体" w:hAnsi="宋体" w:eastAsia="宋体" w:cs="宋体"/>
                <w:szCs w:val="21"/>
              </w:rPr>
            </w:pPr>
            <w:r>
              <w:rPr>
                <w:rFonts w:hint="eastAsia"/>
                <w:bCs/>
                <w:sz w:val="24"/>
              </w:rPr>
              <w:t>授课对象</w:t>
            </w:r>
          </w:p>
        </w:tc>
        <w:tc>
          <w:tcPr>
            <w:tcW w:w="3634" w:type="dxa"/>
            <w:gridSpan w:val="2"/>
            <w:vAlign w:val="center"/>
          </w:tcPr>
          <w:p>
            <w:pPr>
              <w:spacing w:line="300" w:lineRule="auto"/>
              <w:ind w:firstLine="720"/>
              <w:jc w:val="left"/>
              <w:rPr>
                <w:rFonts w:ascii="宋体" w:hAnsi="宋体" w:eastAsia="宋体" w:cs="宋体"/>
                <w:szCs w:val="21"/>
              </w:rPr>
            </w:pPr>
          </w:p>
        </w:tc>
        <w:tc>
          <w:tcPr>
            <w:tcW w:w="1184" w:type="dxa"/>
            <w:vAlign w:val="center"/>
          </w:tcPr>
          <w:p>
            <w:pPr>
              <w:spacing w:line="300" w:lineRule="auto"/>
              <w:jc w:val="center"/>
              <w:rPr>
                <w:rFonts w:ascii="宋体" w:hAnsi="宋体" w:eastAsia="宋体" w:cs="宋体"/>
                <w:szCs w:val="21"/>
              </w:rPr>
            </w:pPr>
            <w:r>
              <w:rPr>
                <w:rFonts w:hint="eastAsia"/>
                <w:bCs/>
                <w:sz w:val="24"/>
              </w:rPr>
              <w:t>禁选对象</w:t>
            </w:r>
          </w:p>
        </w:tc>
        <w:tc>
          <w:tcPr>
            <w:tcW w:w="3538" w:type="dxa"/>
            <w:vAlign w:val="center"/>
          </w:tcPr>
          <w:p>
            <w:pPr>
              <w:spacing w:line="300" w:lineRule="auto"/>
              <w:ind w:firstLine="72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bCs/>
                <w:sz w:val="24"/>
              </w:rPr>
            </w:pPr>
            <w:r>
              <w:rPr>
                <w:rFonts w:hint="eastAsia"/>
                <w:bCs/>
                <w:sz w:val="24"/>
              </w:rPr>
              <w:t>授课地点</w:t>
            </w:r>
          </w:p>
        </w:tc>
        <w:tc>
          <w:tcPr>
            <w:tcW w:w="8356" w:type="dxa"/>
            <w:gridSpan w:val="4"/>
            <w:vAlign w:val="center"/>
          </w:tcPr>
          <w:p>
            <w:pPr>
              <w:spacing w:line="300" w:lineRule="auto"/>
              <w:jc w:val="left"/>
              <w:rPr>
                <w:rFonts w:ascii="宋体" w:hAnsi="宋体" w:eastAsia="宋体" w:cs="宋体"/>
                <w:bCs/>
                <w:sz w:val="24"/>
              </w:rPr>
            </w:pPr>
            <w:r>
              <w:rPr>
                <w:rFonts w:hint="eastAsia" w:ascii="宋体" w:hAnsi="宋体" w:eastAsia="宋体" w:cs="宋体"/>
                <w:bCs/>
                <w:sz w:val="24"/>
              </w:rPr>
              <w:t>□</w:t>
            </w:r>
            <w:r>
              <w:rPr>
                <w:rFonts w:hint="eastAsia" w:ascii="宋体" w:hAnsi="宋体" w:cs="宋体"/>
                <w:bCs/>
                <w:sz w:val="24"/>
              </w:rPr>
              <w:t>多媒体教室</w:t>
            </w:r>
            <w:r>
              <w:rPr>
                <w:rFonts w:hint="eastAsia" w:ascii="宋体" w:hAnsi="宋体" w:eastAsia="宋体" w:cs="宋体"/>
                <w:bCs/>
                <w:sz w:val="24"/>
              </w:rPr>
              <w:t>□机房□艺术中心□实验室□体育中心□其他</w:t>
            </w:r>
            <w:r>
              <w:rPr>
                <w:rFonts w:hint="eastAsia" w:ascii="宋体" w:hAnsi="宋体" w:eastAsia="宋体" w:cs="宋体"/>
                <w:bCs/>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bCs/>
                <w:sz w:val="24"/>
              </w:rPr>
            </w:pPr>
            <w:r>
              <w:rPr>
                <w:rFonts w:hint="eastAsia"/>
                <w:bCs/>
                <w:szCs w:val="21"/>
              </w:rPr>
              <w:t>可选人数上限</w:t>
            </w:r>
          </w:p>
        </w:tc>
        <w:tc>
          <w:tcPr>
            <w:tcW w:w="8356" w:type="dxa"/>
            <w:gridSpan w:val="4"/>
            <w:vAlign w:val="center"/>
          </w:tcPr>
          <w:p>
            <w:pPr>
              <w:spacing w:line="300" w:lineRule="auto"/>
              <w:jc w:val="left"/>
              <w:rPr>
                <w:rFonts w:ascii="宋体" w:hAnsi="宋体" w:eastAsia="宋体" w:cs="宋体"/>
                <w:szCs w:val="21"/>
              </w:rPr>
            </w:pPr>
            <w:r>
              <w:rPr>
                <w:rFonts w:hint="eastAsia" w:ascii="宋体" w:hAnsi="宋体" w:eastAsia="宋体" w:cs="宋体"/>
                <w:bCs/>
                <w:sz w:val="24"/>
              </w:rPr>
              <w:t>□60</w:t>
            </w:r>
            <w:r>
              <w:rPr>
                <w:rFonts w:hint="eastAsia" w:ascii="宋体" w:hAnsi="宋体" w:cs="宋体"/>
                <w:bCs/>
                <w:sz w:val="24"/>
              </w:rPr>
              <w:t xml:space="preserve">人（一般的理论、鉴赏类课程均为60人）   </w:t>
            </w:r>
            <w:r>
              <w:rPr>
                <w:rFonts w:hint="eastAsia" w:ascii="宋体" w:hAnsi="宋体" w:eastAsia="宋体" w:cs="宋体"/>
                <w:bCs/>
                <w:sz w:val="24"/>
              </w:rPr>
              <w:t>□40人   □其他（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621" w:type="dxa"/>
            <w:gridSpan w:val="2"/>
            <w:vAlign w:val="center"/>
          </w:tcPr>
          <w:p>
            <w:pPr>
              <w:spacing w:line="300" w:lineRule="auto"/>
              <w:jc w:val="center"/>
              <w:rPr>
                <w:rFonts w:ascii="宋体" w:hAnsi="宋体" w:eastAsia="宋体" w:cs="宋体"/>
                <w:szCs w:val="21"/>
              </w:rPr>
            </w:pPr>
            <w:r>
              <w:rPr>
                <w:rFonts w:hint="eastAsia"/>
                <w:bCs/>
                <w:sz w:val="24"/>
              </w:rPr>
              <w:t>学生是否需要征订教材</w:t>
            </w:r>
          </w:p>
        </w:tc>
        <w:tc>
          <w:tcPr>
            <w:tcW w:w="7355" w:type="dxa"/>
            <w:gridSpan w:val="3"/>
            <w:vAlign w:val="center"/>
          </w:tcPr>
          <w:p>
            <w:pPr>
              <w:spacing w:line="300" w:lineRule="auto"/>
              <w:jc w:val="both"/>
              <w:rPr>
                <w:rFonts w:ascii="宋体" w:hAnsi="宋体" w:eastAsia="宋体" w:cs="宋体"/>
                <w:bCs/>
                <w:sz w:val="24"/>
              </w:rPr>
            </w:pPr>
            <w:r>
              <w:rPr>
                <w:rFonts w:hint="eastAsia" w:ascii="宋体" w:hAnsi="宋体" w:eastAsia="宋体" w:cs="宋体"/>
                <w:bCs/>
                <w:sz w:val="24"/>
              </w:rPr>
              <w:t>□</w:t>
            </w:r>
            <w:r>
              <w:rPr>
                <w:rFonts w:hint="eastAsia" w:ascii="宋体" w:hAnsi="宋体" w:cs="宋体"/>
                <w:bCs/>
                <w:sz w:val="24"/>
              </w:rPr>
              <w:t>不需要</w:t>
            </w:r>
            <w:r>
              <w:rPr>
                <w:rFonts w:hint="eastAsia" w:ascii="宋体" w:hAnsi="宋体" w:cs="宋体"/>
                <w:bCs/>
                <w:sz w:val="24"/>
                <w:lang w:val="en-US" w:eastAsia="zh-CN"/>
              </w:rPr>
              <w:t xml:space="preserve">   </w:t>
            </w:r>
            <w:r>
              <w:rPr>
                <w:rFonts w:hint="eastAsia" w:ascii="宋体" w:hAnsi="宋体" w:eastAsia="宋体" w:cs="宋体"/>
                <w:bCs/>
                <w:sz w:val="24"/>
              </w:rPr>
              <w:t>□</w:t>
            </w:r>
            <w:r>
              <w:rPr>
                <w:rFonts w:hint="eastAsia" w:ascii="宋体" w:hAnsi="宋体" w:cs="宋体"/>
                <w:bCs/>
                <w:sz w:val="24"/>
              </w:rPr>
              <w:t>需要（教材名称：</w:t>
            </w:r>
            <w:r>
              <w:rPr>
                <w:rFonts w:hint="eastAsia" w:ascii="宋体" w:hAnsi="宋体" w:cs="宋体"/>
                <w:bCs/>
                <w:sz w:val="24"/>
                <w:lang w:val="en-US" w:eastAsia="zh-CN"/>
              </w:rPr>
              <w:t xml:space="preserve">                            </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bCs/>
                <w:sz w:val="24"/>
              </w:rPr>
            </w:pPr>
            <w:r>
              <w:rPr>
                <w:rFonts w:hint="eastAsia"/>
                <w:bCs/>
                <w:sz w:val="24"/>
              </w:rPr>
              <w:t>考核方式</w:t>
            </w:r>
          </w:p>
        </w:tc>
        <w:tc>
          <w:tcPr>
            <w:tcW w:w="8356" w:type="dxa"/>
            <w:gridSpan w:val="4"/>
            <w:vAlign w:val="center"/>
          </w:tcPr>
          <w:p>
            <w:pPr>
              <w:spacing w:line="30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rFonts w:ascii="宋体" w:hAnsi="宋体" w:eastAsia="宋体" w:cs="宋体"/>
                <w:szCs w:val="21"/>
              </w:rPr>
            </w:pPr>
            <w:r>
              <w:rPr>
                <w:rFonts w:hint="eastAsia"/>
                <w:bCs/>
                <w:szCs w:val="21"/>
              </w:rPr>
              <w:t>其他特殊要求</w:t>
            </w:r>
          </w:p>
        </w:tc>
        <w:tc>
          <w:tcPr>
            <w:tcW w:w="8356" w:type="dxa"/>
            <w:gridSpan w:val="4"/>
            <w:vAlign w:val="center"/>
          </w:tcPr>
          <w:p>
            <w:pPr>
              <w:spacing w:line="30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exact"/>
          <w:jc w:val="center"/>
        </w:trPr>
        <w:tc>
          <w:tcPr>
            <w:tcW w:w="1620" w:type="dxa"/>
            <w:vAlign w:val="center"/>
          </w:tcPr>
          <w:p>
            <w:pPr>
              <w:spacing w:line="300" w:lineRule="auto"/>
              <w:jc w:val="center"/>
              <w:rPr>
                <w:bCs/>
                <w:sz w:val="24"/>
              </w:rPr>
            </w:pPr>
            <w:r>
              <w:rPr>
                <w:rFonts w:hint="eastAsia"/>
                <w:bCs/>
                <w:sz w:val="24"/>
              </w:rPr>
              <w:t>课程简介</w:t>
            </w:r>
          </w:p>
          <w:p>
            <w:pPr>
              <w:spacing w:line="300" w:lineRule="auto"/>
              <w:jc w:val="center"/>
              <w:rPr>
                <w:bCs/>
                <w:szCs w:val="21"/>
              </w:rPr>
            </w:pPr>
            <w:r>
              <w:rPr>
                <w:rFonts w:hint="eastAsia"/>
                <w:bCs/>
                <w:szCs w:val="21"/>
              </w:rPr>
              <w:t>（供学生选课前了解，100-200字）</w:t>
            </w:r>
          </w:p>
        </w:tc>
        <w:tc>
          <w:tcPr>
            <w:tcW w:w="8356" w:type="dxa"/>
            <w:gridSpan w:val="4"/>
            <w:vAlign w:val="center"/>
          </w:tcPr>
          <w:p>
            <w:pPr>
              <w:spacing w:line="30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bCs/>
                <w:sz w:val="24"/>
              </w:rPr>
            </w:pPr>
            <w:r>
              <w:rPr>
                <w:rFonts w:hint="eastAsia"/>
                <w:bCs/>
                <w:sz w:val="24"/>
              </w:rPr>
              <w:t>授课教师</w:t>
            </w:r>
          </w:p>
        </w:tc>
        <w:tc>
          <w:tcPr>
            <w:tcW w:w="3634" w:type="dxa"/>
            <w:gridSpan w:val="2"/>
            <w:vAlign w:val="center"/>
          </w:tcPr>
          <w:p>
            <w:pPr>
              <w:spacing w:line="300" w:lineRule="auto"/>
              <w:jc w:val="center"/>
              <w:rPr>
                <w:rFonts w:ascii="宋体" w:hAnsi="宋体" w:eastAsia="宋体" w:cs="宋体"/>
                <w:szCs w:val="21"/>
              </w:rPr>
            </w:pPr>
          </w:p>
        </w:tc>
        <w:tc>
          <w:tcPr>
            <w:tcW w:w="1184" w:type="dxa"/>
            <w:vAlign w:val="center"/>
          </w:tcPr>
          <w:p>
            <w:pPr>
              <w:spacing w:line="300" w:lineRule="auto"/>
              <w:jc w:val="center"/>
              <w:rPr>
                <w:rFonts w:ascii="宋体" w:hAnsi="宋体" w:eastAsia="宋体" w:cs="宋体"/>
                <w:szCs w:val="21"/>
              </w:rPr>
            </w:pPr>
            <w:r>
              <w:rPr>
                <w:rFonts w:hint="eastAsia" w:ascii="宋体" w:hAnsi="宋体" w:eastAsia="宋体" w:cs="宋体"/>
                <w:sz w:val="24"/>
              </w:rPr>
              <w:t>职称</w:t>
            </w:r>
          </w:p>
        </w:tc>
        <w:tc>
          <w:tcPr>
            <w:tcW w:w="3538" w:type="dxa"/>
            <w:vAlign w:val="center"/>
          </w:tcPr>
          <w:p>
            <w:pPr>
              <w:spacing w:line="30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20" w:type="dxa"/>
            <w:vAlign w:val="center"/>
          </w:tcPr>
          <w:p>
            <w:pPr>
              <w:spacing w:line="300" w:lineRule="auto"/>
              <w:jc w:val="center"/>
              <w:rPr>
                <w:bCs/>
                <w:sz w:val="24"/>
              </w:rPr>
            </w:pPr>
            <w:r>
              <w:rPr>
                <w:rFonts w:hint="eastAsia"/>
                <w:bCs/>
                <w:sz w:val="24"/>
              </w:rPr>
              <w:t>手机号码</w:t>
            </w:r>
          </w:p>
        </w:tc>
        <w:tc>
          <w:tcPr>
            <w:tcW w:w="3634" w:type="dxa"/>
            <w:gridSpan w:val="2"/>
            <w:vAlign w:val="center"/>
          </w:tcPr>
          <w:p>
            <w:pPr>
              <w:spacing w:line="300" w:lineRule="auto"/>
              <w:jc w:val="center"/>
              <w:rPr>
                <w:rFonts w:ascii="宋体" w:hAnsi="宋体" w:eastAsia="宋体" w:cs="宋体"/>
                <w:szCs w:val="21"/>
              </w:rPr>
            </w:pPr>
          </w:p>
        </w:tc>
        <w:tc>
          <w:tcPr>
            <w:tcW w:w="1184" w:type="dxa"/>
            <w:vAlign w:val="center"/>
          </w:tcPr>
          <w:p>
            <w:pPr>
              <w:spacing w:line="300" w:lineRule="auto"/>
              <w:jc w:val="center"/>
              <w:rPr>
                <w:rFonts w:ascii="宋体" w:hAnsi="宋体" w:eastAsia="宋体" w:cs="宋体"/>
                <w:szCs w:val="21"/>
              </w:rPr>
            </w:pPr>
            <w:r>
              <w:rPr>
                <w:rFonts w:hint="eastAsia" w:ascii="宋体" w:hAnsi="宋体" w:eastAsia="宋体" w:cs="宋体"/>
                <w:sz w:val="24"/>
              </w:rPr>
              <w:t>email</w:t>
            </w:r>
          </w:p>
        </w:tc>
        <w:tc>
          <w:tcPr>
            <w:tcW w:w="3538" w:type="dxa"/>
            <w:vAlign w:val="center"/>
          </w:tcPr>
          <w:p>
            <w:pPr>
              <w:spacing w:line="30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exact"/>
          <w:jc w:val="center"/>
        </w:trPr>
        <w:tc>
          <w:tcPr>
            <w:tcW w:w="1620" w:type="dxa"/>
            <w:vAlign w:val="center"/>
          </w:tcPr>
          <w:p>
            <w:pPr>
              <w:spacing w:line="300" w:lineRule="auto"/>
              <w:jc w:val="center"/>
              <w:rPr>
                <w:bCs/>
                <w:sz w:val="24"/>
              </w:rPr>
            </w:pPr>
            <w:r>
              <w:rPr>
                <w:rFonts w:hint="eastAsia"/>
                <w:bCs/>
                <w:sz w:val="24"/>
              </w:rPr>
              <w:t>教师简介</w:t>
            </w:r>
          </w:p>
          <w:p>
            <w:pPr>
              <w:spacing w:line="300" w:lineRule="auto"/>
              <w:jc w:val="center"/>
              <w:rPr>
                <w:bCs/>
                <w:sz w:val="24"/>
              </w:rPr>
            </w:pPr>
            <w:r>
              <w:rPr>
                <w:rFonts w:hint="eastAsia"/>
                <w:bCs/>
                <w:szCs w:val="21"/>
              </w:rPr>
              <w:t>（供学生选课前了解，100-200字）</w:t>
            </w:r>
          </w:p>
        </w:tc>
        <w:tc>
          <w:tcPr>
            <w:tcW w:w="8356" w:type="dxa"/>
            <w:gridSpan w:val="4"/>
            <w:vAlign w:val="center"/>
          </w:tcPr>
          <w:p>
            <w:pPr>
              <w:spacing w:line="300"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exact"/>
          <w:jc w:val="center"/>
        </w:trPr>
        <w:tc>
          <w:tcPr>
            <w:tcW w:w="1620" w:type="dxa"/>
            <w:vAlign w:val="center"/>
          </w:tcPr>
          <w:p>
            <w:pPr>
              <w:spacing w:line="300" w:lineRule="auto"/>
              <w:jc w:val="center"/>
              <w:rPr>
                <w:bCs/>
                <w:szCs w:val="21"/>
              </w:rPr>
            </w:pPr>
            <w:r>
              <w:rPr>
                <w:rFonts w:hint="eastAsia"/>
                <w:bCs/>
                <w:sz w:val="24"/>
              </w:rPr>
              <w:t>分院意见</w:t>
            </w:r>
          </w:p>
        </w:tc>
        <w:tc>
          <w:tcPr>
            <w:tcW w:w="8356" w:type="dxa"/>
            <w:gridSpan w:val="4"/>
            <w:vAlign w:val="center"/>
          </w:tcPr>
          <w:p>
            <w:pPr>
              <w:spacing w:line="300" w:lineRule="auto"/>
              <w:jc w:val="center"/>
              <w:rPr>
                <w:rFonts w:ascii="宋体" w:hAnsi="宋体" w:eastAsia="宋体" w:cs="宋体"/>
                <w:szCs w:val="21"/>
              </w:rPr>
            </w:pPr>
          </w:p>
          <w:p>
            <w:pPr>
              <w:spacing w:line="300" w:lineRule="auto"/>
              <w:jc w:val="center"/>
              <w:rPr>
                <w:rFonts w:ascii="宋体" w:hAnsi="宋体" w:eastAsia="宋体" w:cs="宋体"/>
                <w:sz w:val="24"/>
              </w:rPr>
            </w:pPr>
          </w:p>
          <w:p>
            <w:pPr>
              <w:spacing w:line="300" w:lineRule="auto"/>
              <w:jc w:val="center"/>
              <w:rPr>
                <w:rFonts w:ascii="宋体" w:hAnsi="宋体" w:eastAsia="宋体" w:cs="宋体"/>
                <w:sz w:val="24"/>
              </w:rPr>
            </w:pPr>
            <w:r>
              <w:rPr>
                <w:rFonts w:hint="eastAsia" w:ascii="宋体" w:hAnsi="宋体" w:eastAsia="宋体" w:cs="宋体"/>
                <w:sz w:val="24"/>
              </w:rPr>
              <w:t xml:space="preserve">              分管教学院长签名：               分院盖章</w:t>
            </w:r>
          </w:p>
          <w:p>
            <w:pPr>
              <w:spacing w:line="300" w:lineRule="auto"/>
              <w:jc w:val="center"/>
              <w:rPr>
                <w:rFonts w:ascii="宋体" w:hAnsi="宋体" w:eastAsia="宋体" w:cs="宋体"/>
                <w:szCs w:val="21"/>
              </w:rPr>
            </w:pPr>
            <w:r>
              <w:rPr>
                <w:rFonts w:hint="eastAsia" w:ascii="宋体" w:hAnsi="宋体" w:eastAsia="宋体" w:cs="宋体"/>
                <w:sz w:val="24"/>
              </w:rPr>
              <w:t xml:space="preserve">                      20    年   月   日</w:t>
            </w:r>
          </w:p>
        </w:tc>
      </w:tr>
    </w:tbl>
    <w:p>
      <w:pPr>
        <w:spacing w:line="460" w:lineRule="exact"/>
        <w:jc w:val="left"/>
        <w:rPr>
          <w:rFonts w:eastAsia="宋体"/>
          <w:bCs/>
          <w:sz w:val="24"/>
        </w:rPr>
      </w:pPr>
      <w:r>
        <w:rPr>
          <w:rFonts w:hint="eastAsia" w:eastAsia="宋体"/>
          <w:bCs/>
          <w:sz w:val="24"/>
        </w:rPr>
        <w:t>注：每项均为必填项，没有请写“无”。</w:t>
      </w:r>
    </w:p>
    <w:p>
      <w:pPr>
        <w:spacing w:line="460" w:lineRule="exact"/>
        <w:jc w:val="left"/>
        <w:rPr>
          <w:b/>
          <w:szCs w:val="21"/>
        </w:rPr>
      </w:pPr>
      <w:r>
        <w:rPr>
          <w:rFonts w:hint="eastAsia"/>
          <w:b/>
          <w:szCs w:val="21"/>
        </w:rPr>
        <w:t>附件2：</w:t>
      </w:r>
    </w:p>
    <w:p>
      <w:pPr>
        <w:jc w:val="center"/>
      </w:pPr>
      <w:r>
        <w:rPr>
          <w:rFonts w:hint="eastAsia" w:ascii="楷体_GB2312" w:eastAsia="楷体_GB2312"/>
          <w:b/>
          <w:bCs/>
          <w:sz w:val="36"/>
          <w:szCs w:val="36"/>
        </w:rPr>
        <w:t>下沙高教园区校际选修课程信息一览表</w:t>
      </w:r>
    </w:p>
    <w:p>
      <w:pPr>
        <w:jc w:val="center"/>
        <w:rPr>
          <w:rFonts w:ascii="楷体_GB2312" w:hAnsi="宋体" w:eastAsia="楷体_GB2312"/>
          <w:bCs/>
          <w:sz w:val="28"/>
          <w:szCs w:val="28"/>
        </w:rPr>
      </w:pPr>
      <w:r>
        <w:rPr>
          <w:rFonts w:hint="eastAsia" w:ascii="楷体_GB2312" w:hAnsi="宋体" w:eastAsia="楷体_GB2312"/>
          <w:bCs/>
          <w:sz w:val="28"/>
          <w:szCs w:val="28"/>
        </w:rPr>
        <w:t>2020-2021学年第一学期</w:t>
      </w:r>
    </w:p>
    <w:tbl>
      <w:tblPr>
        <w:tblStyle w:val="4"/>
        <w:tblW w:w="93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1194"/>
        <w:gridCol w:w="542"/>
        <w:gridCol w:w="2158"/>
        <w:gridCol w:w="1800"/>
        <w:gridCol w:w="2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02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课程名称</w:t>
            </w:r>
          </w:p>
        </w:tc>
        <w:tc>
          <w:tcPr>
            <w:tcW w:w="270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eastAsia="楷体_GB2312"/>
                <w:bCs/>
                <w:sz w:val="24"/>
              </w:rPr>
            </w:pPr>
            <w:r>
              <w:rPr>
                <w:rFonts w:hint="eastAsia" w:ascii="楷体_GB2312" w:eastAsia="楷体_GB2312"/>
                <w:bCs/>
                <w:sz w:val="24"/>
              </w:rPr>
              <w:t>主讲教师</w:t>
            </w:r>
          </w:p>
        </w:tc>
        <w:tc>
          <w:tcPr>
            <w:tcW w:w="2842"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02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英文课程名称</w:t>
            </w:r>
          </w:p>
        </w:tc>
        <w:tc>
          <w:tcPr>
            <w:tcW w:w="7342" w:type="dxa"/>
            <w:gridSpan w:val="4"/>
            <w:tcBorders>
              <w:top w:val="single" w:color="auto" w:sz="4" w:space="0"/>
              <w:left w:val="single" w:color="auto" w:sz="4" w:space="0"/>
              <w:bottom w:val="single" w:color="auto" w:sz="4" w:space="0"/>
              <w:right w:val="single" w:color="auto" w:sz="4" w:space="0"/>
            </w:tcBorders>
            <w:noWrap/>
            <w:vAlign w:val="center"/>
          </w:tcPr>
          <w:p>
            <w:pPr>
              <w:autoSpaceDN w:val="0"/>
              <w:spacing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02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课程开设学校</w:t>
            </w:r>
          </w:p>
        </w:tc>
        <w:tc>
          <w:tcPr>
            <w:tcW w:w="270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eastAsia="宋体"/>
                <w:szCs w:val="21"/>
              </w:rPr>
            </w:pPr>
            <w:r>
              <w:rPr>
                <w:rFonts w:hint="eastAsia" w:ascii="宋体" w:hAnsi="宋体"/>
                <w:sz w:val="24"/>
              </w:rPr>
              <w:t>杭州师范大学钱江学院</w:t>
            </w: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eastAsia="楷体_GB2312"/>
                <w:bCs/>
                <w:sz w:val="24"/>
              </w:rPr>
            </w:pPr>
            <w:r>
              <w:rPr>
                <w:rFonts w:hint="eastAsia" w:ascii="楷体_GB2312" w:eastAsia="楷体_GB2312"/>
                <w:bCs/>
                <w:sz w:val="24"/>
              </w:rPr>
              <w:t>各    校</w:t>
            </w:r>
          </w:p>
          <w:p>
            <w:pPr>
              <w:jc w:val="center"/>
              <w:rPr>
                <w:rFonts w:ascii="楷体_GB2312" w:eastAsia="楷体_GB2312"/>
                <w:bCs/>
                <w:sz w:val="24"/>
              </w:rPr>
            </w:pPr>
            <w:r>
              <w:rPr>
                <w:rFonts w:hint="eastAsia" w:ascii="楷体_GB2312" w:eastAsia="楷体_GB2312"/>
                <w:bCs/>
                <w:sz w:val="24"/>
              </w:rPr>
              <w:t>限选人数</w:t>
            </w:r>
          </w:p>
        </w:tc>
        <w:tc>
          <w:tcPr>
            <w:tcW w:w="2842"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hint="default" w:ascii="宋体" w:hAnsi="宋体" w:eastAsiaTheme="minorEastAsia"/>
                <w:sz w:val="24"/>
                <w:lang w:val="en-US" w:eastAsia="zh-CN"/>
              </w:rPr>
            </w:pPr>
            <w:r>
              <w:rPr>
                <w:rFonts w:hint="eastAsia" w:ascii="宋体" w:hAnsi="宋体"/>
                <w:sz w:val="24"/>
                <w:lang w:val="en-US" w:eastAsia="zh-CN"/>
              </w:rPr>
              <w:t>10</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2024"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楷体_GB2312" w:eastAsia="楷体_GB2312"/>
              </w:rPr>
            </w:pPr>
            <w:r>
              <w:rPr>
                <w:rFonts w:hint="eastAsia" w:eastAsia="楷体_GB2312"/>
                <w:bCs/>
                <w:sz w:val="24"/>
              </w:rPr>
              <w:t>考核方式</w:t>
            </w:r>
          </w:p>
        </w:tc>
        <w:tc>
          <w:tcPr>
            <w:tcW w:w="27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sz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eastAsia="楷体_GB2312"/>
                <w:bCs/>
                <w:sz w:val="24"/>
              </w:rPr>
            </w:pPr>
            <w:r>
              <w:rPr>
                <w:rFonts w:hint="eastAsia" w:ascii="楷体_GB2312" w:eastAsia="楷体_GB2312"/>
                <w:bCs/>
                <w:sz w:val="24"/>
              </w:rPr>
              <w:t>上课时间</w:t>
            </w:r>
          </w:p>
          <w:p>
            <w:pPr>
              <w:jc w:val="center"/>
              <w:rPr>
                <w:rFonts w:ascii="楷体_GB2312" w:eastAsia="楷体_GB2312"/>
                <w:sz w:val="24"/>
              </w:rPr>
            </w:pPr>
            <w:r>
              <w:rPr>
                <w:rFonts w:hint="eastAsia" w:ascii="楷体_GB2312" w:hAnsi="宋体" w:eastAsia="楷体_GB2312"/>
                <w:b/>
                <w:bCs/>
                <w:sz w:val="24"/>
              </w:rPr>
              <w:t>地点（QQ群或钉钉号）</w:t>
            </w:r>
          </w:p>
        </w:tc>
        <w:tc>
          <w:tcPr>
            <w:tcW w:w="2842"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0" w:hRule="atLeast"/>
          <w:jc w:val="center"/>
        </w:trPr>
        <w:tc>
          <w:tcPr>
            <w:tcW w:w="830" w:type="dxa"/>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课</w:t>
            </w:r>
          </w:p>
          <w:p>
            <w:pPr>
              <w:jc w:val="center"/>
              <w:rPr>
                <w:rFonts w:eastAsia="楷体_GB2312"/>
                <w:bCs/>
                <w:sz w:val="24"/>
              </w:rPr>
            </w:pPr>
            <w:r>
              <w:rPr>
                <w:rFonts w:hint="eastAsia" w:eastAsia="楷体_GB2312"/>
                <w:bCs/>
                <w:sz w:val="24"/>
              </w:rPr>
              <w:t>程</w:t>
            </w:r>
          </w:p>
          <w:p>
            <w:pPr>
              <w:jc w:val="center"/>
              <w:rPr>
                <w:rFonts w:eastAsia="楷体_GB2312"/>
                <w:bCs/>
                <w:sz w:val="24"/>
              </w:rPr>
            </w:pPr>
            <w:r>
              <w:rPr>
                <w:rFonts w:hint="eastAsia" w:eastAsia="楷体_GB2312"/>
                <w:bCs/>
                <w:sz w:val="24"/>
              </w:rPr>
              <w:t>内</w:t>
            </w:r>
          </w:p>
          <w:p>
            <w:pPr>
              <w:jc w:val="center"/>
              <w:rPr>
                <w:rFonts w:eastAsia="楷体_GB2312"/>
                <w:bCs/>
                <w:sz w:val="24"/>
              </w:rPr>
            </w:pPr>
            <w:r>
              <w:rPr>
                <w:rFonts w:hint="eastAsia" w:eastAsia="楷体_GB2312"/>
                <w:bCs/>
                <w:sz w:val="24"/>
              </w:rPr>
              <w:t>容</w:t>
            </w:r>
          </w:p>
          <w:p>
            <w:pPr>
              <w:jc w:val="center"/>
              <w:rPr>
                <w:rFonts w:eastAsia="楷体_GB2312"/>
                <w:bCs/>
                <w:sz w:val="24"/>
              </w:rPr>
            </w:pPr>
            <w:r>
              <w:rPr>
                <w:rFonts w:hint="eastAsia" w:eastAsia="楷体_GB2312"/>
                <w:bCs/>
                <w:sz w:val="24"/>
              </w:rPr>
              <w:t>简</w:t>
            </w:r>
          </w:p>
          <w:p>
            <w:pPr>
              <w:jc w:val="center"/>
              <w:rPr>
                <w:rFonts w:eastAsia="楷体_GB2312"/>
                <w:bCs/>
                <w:sz w:val="24"/>
              </w:rPr>
            </w:pPr>
            <w:r>
              <w:rPr>
                <w:rFonts w:hint="eastAsia" w:eastAsia="楷体_GB2312"/>
                <w:bCs/>
                <w:sz w:val="24"/>
              </w:rPr>
              <w:t>介</w:t>
            </w:r>
          </w:p>
        </w:tc>
        <w:tc>
          <w:tcPr>
            <w:tcW w:w="8536" w:type="dxa"/>
            <w:gridSpan w:val="5"/>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bCs/>
                <w:sz w:val="24"/>
              </w:rPr>
            </w:pPr>
            <w:r>
              <w:rPr>
                <w:rFonts w:hint="eastAsia" w:ascii="宋体" w:hAnsi="宋体"/>
                <w:bCs/>
                <w:sz w:val="24"/>
              </w:rPr>
              <w:t>范例：</w:t>
            </w:r>
          </w:p>
          <w:p>
            <w:pPr>
              <w:spacing w:line="360" w:lineRule="auto"/>
              <w:ind w:firstLine="480" w:firstLineChars="200"/>
              <w:rPr>
                <w:rFonts w:ascii="Verdana" w:hAnsi="Verdana"/>
                <w:szCs w:val="21"/>
              </w:rPr>
            </w:pPr>
            <w:r>
              <w:rPr>
                <w:rFonts w:hint="eastAsia" w:ascii="宋体" w:hAnsi="宋体"/>
                <w:bCs/>
                <w:sz w:val="24"/>
              </w:rPr>
              <w:t>本课程旨在帮助大学生学习电商美工知识，掌握电商美工技能，提高设计思维。课程采用线上线下混合式的教学方式，并运用丰富的一线案例讲解电商美工的知识，实现课堂与市场的对接。本课程主要内容包括电商美工的行业认知，设计法则、Photoshop图片美化实战、海报设计、产品主图与推广图的设计、详情页设计、店铺首页与活动子页面的设计等，是一门开阔视野、增长知识、提高实际工作能力的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9" w:hRule="atLeast"/>
          <w:jc w:val="center"/>
        </w:trPr>
        <w:tc>
          <w:tcPr>
            <w:tcW w:w="830" w:type="dxa"/>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主</w:t>
            </w:r>
          </w:p>
          <w:p>
            <w:pPr>
              <w:jc w:val="center"/>
              <w:rPr>
                <w:rFonts w:eastAsia="楷体_GB2312"/>
                <w:bCs/>
                <w:sz w:val="24"/>
              </w:rPr>
            </w:pPr>
            <w:r>
              <w:rPr>
                <w:rFonts w:hint="eastAsia" w:eastAsia="楷体_GB2312"/>
                <w:bCs/>
                <w:sz w:val="24"/>
              </w:rPr>
              <w:t>讲</w:t>
            </w:r>
          </w:p>
          <w:p>
            <w:pPr>
              <w:jc w:val="center"/>
              <w:rPr>
                <w:rFonts w:eastAsia="楷体_GB2312"/>
                <w:bCs/>
                <w:sz w:val="24"/>
              </w:rPr>
            </w:pPr>
            <w:r>
              <w:rPr>
                <w:rFonts w:hint="eastAsia" w:eastAsia="楷体_GB2312"/>
                <w:bCs/>
                <w:sz w:val="24"/>
              </w:rPr>
              <w:t>教</w:t>
            </w:r>
          </w:p>
          <w:p>
            <w:pPr>
              <w:jc w:val="center"/>
              <w:rPr>
                <w:rFonts w:eastAsia="楷体_GB2312"/>
                <w:bCs/>
                <w:sz w:val="24"/>
              </w:rPr>
            </w:pPr>
            <w:r>
              <w:rPr>
                <w:rFonts w:hint="eastAsia" w:eastAsia="楷体_GB2312"/>
                <w:bCs/>
                <w:sz w:val="24"/>
              </w:rPr>
              <w:t>师</w:t>
            </w:r>
          </w:p>
          <w:p>
            <w:pPr>
              <w:jc w:val="center"/>
              <w:rPr>
                <w:rFonts w:eastAsia="楷体_GB2312"/>
                <w:bCs/>
                <w:sz w:val="24"/>
              </w:rPr>
            </w:pPr>
            <w:r>
              <w:rPr>
                <w:rFonts w:hint="eastAsia" w:eastAsia="楷体_GB2312"/>
                <w:bCs/>
                <w:sz w:val="24"/>
              </w:rPr>
              <w:t>简</w:t>
            </w:r>
          </w:p>
          <w:p>
            <w:pPr>
              <w:jc w:val="center"/>
              <w:rPr>
                <w:rFonts w:eastAsia="楷体_GB2312"/>
                <w:bCs/>
                <w:sz w:val="24"/>
              </w:rPr>
            </w:pPr>
            <w:r>
              <w:rPr>
                <w:rFonts w:hint="eastAsia" w:eastAsia="楷体_GB2312"/>
                <w:bCs/>
                <w:sz w:val="24"/>
              </w:rPr>
              <w:t>介</w:t>
            </w:r>
          </w:p>
        </w:tc>
        <w:tc>
          <w:tcPr>
            <w:tcW w:w="8536" w:type="dxa"/>
            <w:gridSpan w:val="5"/>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bCs/>
                <w:sz w:val="24"/>
              </w:rPr>
            </w:pPr>
            <w:r>
              <w:rPr>
                <w:rFonts w:hint="eastAsia" w:ascii="宋体" w:hAnsi="宋体"/>
                <w:bCs/>
                <w:sz w:val="24"/>
              </w:rPr>
              <w:t>范例：</w:t>
            </w:r>
          </w:p>
          <w:p>
            <w:pPr>
              <w:spacing w:line="360" w:lineRule="auto"/>
              <w:ind w:firstLine="480" w:firstLineChars="200"/>
              <w:rPr>
                <w:rFonts w:ascii="Verdana" w:hAnsi="Verdana"/>
                <w:szCs w:val="21"/>
              </w:rPr>
            </w:pPr>
            <w:r>
              <w:rPr>
                <w:rFonts w:hint="eastAsia" w:ascii="宋体" w:hAnsi="宋体"/>
                <w:bCs/>
                <w:sz w:val="24"/>
              </w:rPr>
              <w:t>XXX，男，博士，副教授，杭州师范大学钱江学院XXX分院教师。近年来主讲《电商美工》、《Web设计》等课程，多次荣获浙江省微课教学比赛一等奖，浙江省高校青年教师教学技能竞赛优秀奖，杭州市优秀教师，杭州市师德先进个人等荣誉称号，是钱江学院我心目中的好老师。主持浙江省高等教育课堂教学改革项目、浙江省高等教育“十三五”第一批教学改革研究项目、浙江省高校“十三五”第二批新形态教材建设项目、杭州市精品课程等，是钱江学院跨境电商专业群的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教材或参考书</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rPr>
                <w:rFonts w:eastAsia="楷体_GB2312"/>
                <w:bCs/>
                <w:sz w:val="24"/>
              </w:rPr>
            </w:pPr>
            <w:r>
              <w:rPr>
                <w:rFonts w:hint="eastAsia" w:eastAsia="楷体_GB2312"/>
                <w:bCs/>
                <w:sz w:val="24"/>
              </w:rPr>
              <w:t>教材名称</w:t>
            </w:r>
          </w:p>
        </w:tc>
        <w:tc>
          <w:tcPr>
            <w:tcW w:w="68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楷体_GB2312"/>
                <w:bCs/>
                <w:sz w:val="24"/>
              </w:rPr>
            </w:pP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rPr>
                <w:rFonts w:eastAsia="楷体_GB2312"/>
                <w:bCs/>
                <w:sz w:val="24"/>
              </w:rPr>
            </w:pPr>
            <w:r>
              <w:rPr>
                <w:rFonts w:hint="eastAsia" w:eastAsia="楷体_GB2312"/>
                <w:bCs/>
                <w:sz w:val="24"/>
              </w:rPr>
              <w:t>主编、出版社</w:t>
            </w:r>
          </w:p>
        </w:tc>
        <w:tc>
          <w:tcPr>
            <w:tcW w:w="68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atLeast"/>
          <w:jc w:val="center"/>
        </w:trPr>
        <w:tc>
          <w:tcPr>
            <w:tcW w:w="830" w:type="dxa"/>
            <w:tcBorders>
              <w:top w:val="single" w:color="auto" w:sz="4" w:space="0"/>
              <w:left w:val="single" w:color="auto" w:sz="4" w:space="0"/>
              <w:bottom w:val="single" w:color="auto" w:sz="4" w:space="0"/>
              <w:right w:val="single" w:color="auto" w:sz="4" w:space="0"/>
            </w:tcBorders>
            <w:noWrap/>
            <w:vAlign w:val="center"/>
          </w:tcPr>
          <w:p>
            <w:pPr>
              <w:jc w:val="center"/>
              <w:rPr>
                <w:rFonts w:eastAsia="楷体_GB2312"/>
                <w:bCs/>
                <w:sz w:val="24"/>
              </w:rPr>
            </w:pPr>
            <w:r>
              <w:rPr>
                <w:rFonts w:hint="eastAsia" w:eastAsia="楷体_GB2312"/>
                <w:bCs/>
                <w:sz w:val="24"/>
              </w:rPr>
              <w:t>分院意见</w:t>
            </w:r>
          </w:p>
        </w:tc>
        <w:tc>
          <w:tcPr>
            <w:tcW w:w="8536" w:type="dxa"/>
            <w:gridSpan w:val="5"/>
            <w:tcBorders>
              <w:top w:val="single" w:color="auto" w:sz="4" w:space="0"/>
              <w:left w:val="single" w:color="auto" w:sz="4" w:space="0"/>
              <w:right w:val="single" w:color="auto" w:sz="4" w:space="0"/>
            </w:tcBorders>
            <w:noWrap/>
            <w:vAlign w:val="center"/>
          </w:tcPr>
          <w:p>
            <w:pPr>
              <w:jc w:val="center"/>
              <w:rPr>
                <w:rFonts w:eastAsia="楷体_GB2312"/>
                <w:bCs/>
                <w:sz w:val="24"/>
              </w:rPr>
            </w:pPr>
          </w:p>
          <w:p>
            <w:pPr>
              <w:jc w:val="center"/>
              <w:rPr>
                <w:rFonts w:eastAsia="楷体_GB2312"/>
                <w:bCs/>
                <w:sz w:val="24"/>
              </w:rPr>
            </w:pPr>
          </w:p>
          <w:p>
            <w:pPr>
              <w:jc w:val="center"/>
              <w:rPr>
                <w:rFonts w:eastAsia="楷体_GB2312"/>
                <w:bCs/>
                <w:sz w:val="24"/>
              </w:rPr>
            </w:pPr>
          </w:p>
          <w:p>
            <w:pPr>
              <w:jc w:val="center"/>
              <w:rPr>
                <w:rFonts w:eastAsia="楷体_GB2312"/>
                <w:bCs/>
                <w:sz w:val="24"/>
              </w:rPr>
            </w:pPr>
            <w:r>
              <w:rPr>
                <w:rFonts w:hint="eastAsia" w:eastAsia="楷体_GB2312"/>
                <w:bCs/>
                <w:sz w:val="24"/>
              </w:rPr>
              <w:t xml:space="preserve">              分管教学院长签名：               分院盖章</w:t>
            </w:r>
          </w:p>
          <w:p>
            <w:pPr>
              <w:jc w:val="center"/>
              <w:rPr>
                <w:rFonts w:eastAsia="楷体_GB2312"/>
                <w:bCs/>
                <w:sz w:val="24"/>
              </w:rPr>
            </w:pPr>
            <w:r>
              <w:rPr>
                <w:rFonts w:hint="eastAsia" w:eastAsia="楷体_GB2312"/>
                <w:bCs/>
                <w:sz w:val="24"/>
              </w:rPr>
              <w:t xml:space="preserve">                      20    年   月   日</w:t>
            </w:r>
          </w:p>
        </w:tc>
      </w:tr>
    </w:tbl>
    <w:p>
      <w:pPr>
        <w:rPr>
          <w:rFonts w:eastAsia="宋体"/>
          <w:bCs/>
          <w:sz w:val="24"/>
        </w:rPr>
      </w:pPr>
      <w:r>
        <w:rPr>
          <w:rFonts w:hint="eastAsia" w:ascii="楷体_GB2312" w:eastAsia="楷体_GB2312"/>
          <w:sz w:val="20"/>
        </w:rPr>
        <w:t>备注：</w:t>
      </w:r>
      <w:r>
        <w:rPr>
          <w:rFonts w:ascii="楷体_GB2312" w:eastAsia="楷体_GB2312"/>
          <w:sz w:val="20"/>
        </w:rPr>
        <w:t>1.</w:t>
      </w:r>
      <w:r>
        <w:rPr>
          <w:rFonts w:hint="eastAsia" w:ascii="楷体_GB2312" w:eastAsia="楷体_GB2312"/>
          <w:sz w:val="20"/>
        </w:rPr>
        <w:t>课程内容简介包括：课程的性质；学习本课程的目标；学习本课程的要求；</w:t>
      </w:r>
      <w:r>
        <w:rPr>
          <w:rFonts w:ascii="楷体_GB2312" w:eastAsia="楷体_GB2312"/>
          <w:sz w:val="20"/>
        </w:rPr>
        <w:t>2.</w:t>
      </w:r>
      <w:r>
        <w:rPr>
          <w:rFonts w:hint="eastAsia" w:ascii="楷体_GB2312" w:eastAsia="楷体_GB2312"/>
          <w:sz w:val="20"/>
        </w:rPr>
        <w:t>主讲教师简介包括：姓名，性别，年龄，学历学位，职称职务，学术情况，获奖情况等。</w:t>
      </w:r>
    </w:p>
    <w:sectPr>
      <w:pgSz w:w="11906" w:h="16838"/>
      <w:pgMar w:top="986" w:right="1689" w:bottom="85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2FCF"/>
    <w:rsid w:val="00752757"/>
    <w:rsid w:val="00D528ED"/>
    <w:rsid w:val="00E02FCF"/>
    <w:rsid w:val="023E34CD"/>
    <w:rsid w:val="044E2572"/>
    <w:rsid w:val="07EB4A39"/>
    <w:rsid w:val="0AED38C7"/>
    <w:rsid w:val="0CE96208"/>
    <w:rsid w:val="124347D4"/>
    <w:rsid w:val="15EA48FF"/>
    <w:rsid w:val="15FC06FF"/>
    <w:rsid w:val="170A301D"/>
    <w:rsid w:val="171E6817"/>
    <w:rsid w:val="18A70D47"/>
    <w:rsid w:val="1D3C6C65"/>
    <w:rsid w:val="1E67466E"/>
    <w:rsid w:val="1EFE206D"/>
    <w:rsid w:val="1FD3463E"/>
    <w:rsid w:val="20B01AEC"/>
    <w:rsid w:val="216972BC"/>
    <w:rsid w:val="223B1405"/>
    <w:rsid w:val="23A43A08"/>
    <w:rsid w:val="24D8432F"/>
    <w:rsid w:val="26191185"/>
    <w:rsid w:val="263C1EE3"/>
    <w:rsid w:val="288D5391"/>
    <w:rsid w:val="2BDA75E5"/>
    <w:rsid w:val="2C5F75AC"/>
    <w:rsid w:val="2FB34795"/>
    <w:rsid w:val="33502170"/>
    <w:rsid w:val="33F833E4"/>
    <w:rsid w:val="36053662"/>
    <w:rsid w:val="38377DDE"/>
    <w:rsid w:val="3903002B"/>
    <w:rsid w:val="3A047F33"/>
    <w:rsid w:val="3AAB1C43"/>
    <w:rsid w:val="3BCB1AD4"/>
    <w:rsid w:val="3CEB664B"/>
    <w:rsid w:val="3E2E71F5"/>
    <w:rsid w:val="3E993CA9"/>
    <w:rsid w:val="3F214044"/>
    <w:rsid w:val="43E82E18"/>
    <w:rsid w:val="4821046C"/>
    <w:rsid w:val="4C0468A0"/>
    <w:rsid w:val="4C657CF7"/>
    <w:rsid w:val="4D740132"/>
    <w:rsid w:val="4EB512EC"/>
    <w:rsid w:val="4F3C608C"/>
    <w:rsid w:val="4FA34598"/>
    <w:rsid w:val="4FBE7FE8"/>
    <w:rsid w:val="50BA6A04"/>
    <w:rsid w:val="51B32CFF"/>
    <w:rsid w:val="53DF099A"/>
    <w:rsid w:val="55202065"/>
    <w:rsid w:val="582E76A7"/>
    <w:rsid w:val="5E201FB1"/>
    <w:rsid w:val="5FDA653C"/>
    <w:rsid w:val="63E448EC"/>
    <w:rsid w:val="657E13C0"/>
    <w:rsid w:val="65806B58"/>
    <w:rsid w:val="662A5806"/>
    <w:rsid w:val="671C2996"/>
    <w:rsid w:val="6961086F"/>
    <w:rsid w:val="6CD95D7E"/>
    <w:rsid w:val="6E7D021C"/>
    <w:rsid w:val="705F3887"/>
    <w:rsid w:val="721145F5"/>
    <w:rsid w:val="74A8514E"/>
    <w:rsid w:val="77C74344"/>
    <w:rsid w:val="799C07A0"/>
    <w:rsid w:val="7A9906EE"/>
    <w:rsid w:val="7AD02AA8"/>
    <w:rsid w:val="7E1A7F09"/>
    <w:rsid w:val="7FDA6B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414</Words>
  <Characters>2360</Characters>
  <Lines>19</Lines>
  <Paragraphs>5</Paragraphs>
  <TotalTime>10</TotalTime>
  <ScaleCrop>false</ScaleCrop>
  <LinksUpToDate>false</LinksUpToDate>
  <CharactersWithSpaces>2769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cp:lastPrinted>2018-05-07T05:42:00Z</cp:lastPrinted>
  <dcterms:modified xsi:type="dcterms:W3CDTF">2020-05-11T06:14:46Z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