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3" w:leftChars="-135" w:right="-451" w:rightChars="-215"/>
        <w:jc w:val="center"/>
        <w:rPr>
          <w:rFonts w:hint="eastAsia" w:ascii="黑体" w:hAnsi="黑体" w:eastAsia="黑体"/>
          <w:b/>
          <w:color w:val="000000"/>
          <w:sz w:val="30"/>
          <w:szCs w:val="30"/>
        </w:rPr>
      </w:pPr>
      <w:r>
        <w:rPr>
          <w:rFonts w:hint="eastAsia" w:ascii="黑体" w:hAnsi="黑体" w:eastAsia="黑体"/>
          <w:b/>
          <w:color w:val="000000"/>
          <w:sz w:val="30"/>
          <w:szCs w:val="30"/>
        </w:rPr>
        <w:t>杭州师范大学钱江学院学生学籍管理办法</w:t>
      </w:r>
    </w:p>
    <w:p>
      <w:pPr>
        <w:ind w:left="-210" w:leftChars="-100" w:right="-252" w:rightChars="-120" w:firstLine="602" w:firstLineChars="200"/>
        <w:jc w:val="center"/>
        <w:rPr>
          <w:rFonts w:hint="eastAsia" w:ascii="黑体" w:hAnsi="黑体" w:eastAsia="黑体"/>
          <w:b/>
          <w:color w:val="000000"/>
          <w:sz w:val="30"/>
          <w:szCs w:val="30"/>
        </w:rPr>
      </w:pPr>
    </w:p>
    <w:p>
      <w:pPr>
        <w:ind w:left="-283" w:leftChars="-135" w:right="-252" w:rightChars="-120"/>
        <w:jc w:val="center"/>
        <w:rPr>
          <w:rFonts w:ascii="宋体" w:hAnsi="宋体"/>
          <w:b/>
          <w:color w:val="000000"/>
          <w:szCs w:val="21"/>
        </w:rPr>
      </w:pPr>
      <w:r>
        <w:rPr>
          <w:rFonts w:hint="eastAsia" w:ascii="宋体" w:hAnsi="宋体"/>
          <w:b/>
          <w:color w:val="000000"/>
          <w:szCs w:val="21"/>
        </w:rPr>
        <w:t>(201</w:t>
      </w:r>
      <w:r>
        <w:rPr>
          <w:rFonts w:hint="eastAsia" w:ascii="宋体" w:hAnsi="宋体"/>
          <w:b/>
          <w:color w:val="000000"/>
          <w:szCs w:val="21"/>
          <w:lang w:val="en-US" w:eastAsia="zh-CN"/>
        </w:rPr>
        <w:t>9</w:t>
      </w:r>
      <w:r>
        <w:rPr>
          <w:rFonts w:hint="eastAsia" w:ascii="宋体" w:hAnsi="宋体"/>
          <w:b/>
          <w:color w:val="000000"/>
          <w:szCs w:val="21"/>
        </w:rPr>
        <w:t>年</w:t>
      </w:r>
      <w:r>
        <w:rPr>
          <w:rFonts w:hint="eastAsia" w:ascii="宋体" w:hAnsi="宋体"/>
          <w:b/>
          <w:color w:val="000000"/>
          <w:szCs w:val="21"/>
          <w:lang w:val="en-US" w:eastAsia="zh-CN"/>
        </w:rPr>
        <w:t>5</w:t>
      </w:r>
      <w:r>
        <w:rPr>
          <w:rFonts w:hint="eastAsia" w:ascii="宋体" w:hAnsi="宋体"/>
          <w:b/>
          <w:color w:val="000000"/>
          <w:szCs w:val="21"/>
        </w:rPr>
        <w:t>月修订)</w:t>
      </w:r>
    </w:p>
    <w:p>
      <w:pPr>
        <w:ind w:left="-210" w:leftChars="-100" w:right="-252" w:rightChars="-120" w:firstLine="520" w:firstLineChars="200"/>
        <w:jc w:val="center"/>
        <w:rPr>
          <w:rFonts w:hint="eastAsia" w:ascii="楷体" w:hAnsi="楷体" w:eastAsia="楷体"/>
          <w:color w:val="000000"/>
          <w:sz w:val="26"/>
          <w:szCs w:val="26"/>
        </w:rPr>
      </w:pP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为维护学院正常教学秩序，促进学生德、智、体全面发展，努力提高人才培养质量，根据国家教育部《普通高等学校学生管理规定》(中华人民共和国教育部令第</w:t>
      </w:r>
      <w:r>
        <w:rPr>
          <w:rFonts w:hint="eastAsia" w:ascii="宋体" w:hAnsi="宋体" w:cs="宋体"/>
          <w:color w:val="000000"/>
          <w:szCs w:val="21"/>
          <w:lang w:val="en-US" w:eastAsia="zh-CN"/>
        </w:rPr>
        <w:t>4</w:t>
      </w:r>
      <w:r>
        <w:rPr>
          <w:rFonts w:hint="eastAsia" w:ascii="宋体" w:hAnsi="宋体" w:cs="宋体"/>
          <w:color w:val="000000"/>
          <w:szCs w:val="21"/>
        </w:rPr>
        <w:t>1号），结合我院具体情况，特制定本办法。</w:t>
      </w:r>
    </w:p>
    <w:p>
      <w:pPr>
        <w:topLinePunct/>
        <w:spacing w:line="360" w:lineRule="auto"/>
        <w:ind w:left="-210" w:leftChars="-100" w:right="-252" w:rightChars="-120" w:firstLine="420" w:firstLineChars="200"/>
        <w:rPr>
          <w:rFonts w:hint="eastAsia" w:ascii="宋体" w:hAnsi="宋体" w:cs="宋体"/>
          <w:color w:val="000000"/>
          <w:szCs w:val="21"/>
        </w:rPr>
      </w:pPr>
    </w:p>
    <w:p>
      <w:pPr>
        <w:numPr>
          <w:ilvl w:val="0"/>
          <w:numId w:val="1"/>
        </w:numPr>
        <w:topLinePunct/>
        <w:spacing w:line="360" w:lineRule="auto"/>
        <w:ind w:left="-142" w:right="-252" w:rightChars="-120" w:firstLine="0"/>
        <w:jc w:val="center"/>
        <w:rPr>
          <w:rFonts w:hint="eastAsia" w:ascii="宋体" w:hAnsi="宋体" w:cs="宋体"/>
          <w:b/>
          <w:bCs/>
          <w:color w:val="000000"/>
          <w:szCs w:val="21"/>
        </w:rPr>
      </w:pPr>
      <w:r>
        <w:rPr>
          <w:rFonts w:hint="eastAsia" w:ascii="宋体" w:hAnsi="宋体" w:cs="宋体"/>
          <w:b/>
          <w:bCs/>
          <w:color w:val="000000"/>
          <w:szCs w:val="21"/>
        </w:rPr>
        <w:t>入学与注册</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第一条</w:t>
      </w:r>
      <w:r>
        <w:rPr>
          <w:rFonts w:hint="eastAsia" w:ascii="宋体" w:hAnsi="宋体" w:cs="宋体"/>
          <w:color w:val="000000"/>
          <w:szCs w:val="21"/>
        </w:rPr>
        <w:t xml:space="preserve">  我院按国家招生规定录取的新生，应持录取通知书和有关证件，按期到校办理入学手续。</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第二条</w:t>
      </w:r>
      <w:r>
        <w:rPr>
          <w:rFonts w:hint="eastAsia" w:ascii="宋体" w:hAnsi="宋体" w:cs="宋体"/>
          <w:color w:val="000000"/>
          <w:szCs w:val="21"/>
        </w:rPr>
        <w:t xml:space="preserve">  新生如有特殊原因不能按期入学者，应事先向学院书面请假并附相关证明。假期一般不超过2周，超过2周不报到者，除因不可抗力等正当事由外，视为放弃入学资格。</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第三条</w:t>
      </w:r>
      <w:r>
        <w:rPr>
          <w:rFonts w:hint="eastAsia" w:ascii="宋体" w:hAnsi="宋体" w:cs="宋体"/>
          <w:color w:val="000000"/>
          <w:szCs w:val="21"/>
        </w:rPr>
        <w:t xml:space="preserve">  新生入学后，学院应在3个月内按国家招生规定进行复查。复查合格予以注册，即取得学籍。复查不符合招生录取条件者，取消入学资格。</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凡属弄虚作假、徇私舞弊取得学籍者，无论何时，一经查实，即取消学籍并予以退回。情节恶劣的，提请有关部门查究。</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第四条</w:t>
      </w:r>
      <w:r>
        <w:rPr>
          <w:rFonts w:hint="eastAsia" w:ascii="宋体" w:hAnsi="宋体" w:cs="宋体"/>
          <w:color w:val="000000"/>
          <w:szCs w:val="21"/>
        </w:rPr>
        <w:t xml:space="preserve">  新生可以申请保留入学资格1年。保留入学资格者不具有学籍，不享受在校生待遇。保留入学资格期满，重新办理入学手续。逾期不办理入学手续者，取消入学资格。</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应征入伍新生，按国家相关规定执行。</w:t>
      </w:r>
    </w:p>
    <w:p>
      <w:pPr>
        <w:numPr>
          <w:ilvl w:val="0"/>
          <w:numId w:val="2"/>
        </w:num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 xml:space="preserve"> 每学期开学时，学生应当按时到校办理注册手续。不能如期注册者，应当履行暂缓注册手续。未按学院规定缴纳学费或者其他不符合注册条件的不予注册。家庭经济困难的学生可以申请贷款或者其他形式资助，办理有关手续后注册。学期开学后2周尚未注册而又无正当事由的，按退学处理。</w:t>
      </w:r>
    </w:p>
    <w:p>
      <w:pPr>
        <w:numPr>
          <w:ilvl w:val="0"/>
          <w:numId w:val="0"/>
        </w:numPr>
        <w:topLinePunct/>
        <w:spacing w:line="360" w:lineRule="auto"/>
        <w:ind w:leftChars="100" w:right="-252" w:rightChars="-120"/>
        <w:rPr>
          <w:rFonts w:hint="eastAsia" w:ascii="宋体" w:hAnsi="宋体" w:cs="宋体"/>
          <w:color w:val="000000"/>
          <w:szCs w:val="21"/>
        </w:rPr>
      </w:pPr>
    </w:p>
    <w:p>
      <w:pPr>
        <w:numPr>
          <w:ilvl w:val="0"/>
          <w:numId w:val="1"/>
        </w:numPr>
        <w:tabs>
          <w:tab w:val="left" w:pos="709"/>
        </w:tabs>
        <w:topLinePunct/>
        <w:spacing w:line="360" w:lineRule="auto"/>
        <w:ind w:left="-142" w:right="-252" w:rightChars="-120" w:firstLine="0"/>
        <w:jc w:val="center"/>
        <w:rPr>
          <w:rFonts w:hint="eastAsia" w:ascii="宋体" w:hAnsi="宋体"/>
          <w:b/>
          <w:bCs/>
          <w:color w:val="000000"/>
          <w:szCs w:val="21"/>
        </w:rPr>
      </w:pPr>
      <w:r>
        <w:rPr>
          <w:rFonts w:hint="eastAsia" w:ascii="宋体" w:hAnsi="宋体"/>
          <w:b/>
          <w:bCs/>
          <w:color w:val="000000"/>
          <w:szCs w:val="21"/>
        </w:rPr>
        <w:t>考核与成绩记载</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第六条</w:t>
      </w:r>
      <w:r>
        <w:rPr>
          <w:rFonts w:hint="eastAsia" w:ascii="宋体" w:hAnsi="宋体" w:cs="宋体"/>
          <w:color w:val="000000"/>
          <w:szCs w:val="21"/>
        </w:rPr>
        <w:t xml:space="preserve">  人才培养方案规定修读的课程和实践教学环节都必须进行考核。考核成绩及学分均载入学生成绩登记册，毕业时归入本人档案。重修可按最高考核成绩登记。</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第七条</w:t>
      </w:r>
      <w:r>
        <w:rPr>
          <w:rFonts w:hint="eastAsia" w:ascii="宋体" w:hAnsi="宋体" w:cs="宋体"/>
          <w:color w:val="000000"/>
          <w:szCs w:val="21"/>
        </w:rPr>
        <w:t xml:space="preserve">  考核分考试和考查两种。每学期的考试课和考查课均按人才培养方案的规定执行。考试、考查合格，取得相应学分。</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考试、考查课程的成绩均按百分制记分（60分为及格）；实践教学环节（含实验课程）的成绩按五级制（优秀、良好、中等、及格、不及格）记分。课程成绩一般由平时成绩、期中成绩和期末成绩三部分综合评定。</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凡人才培养方案规定的实践教学环节（含实验课程）的成绩不及格者原则上不得补考，须直接参加重修，在最长学习年限内重修次数不限。</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第八条</w:t>
      </w:r>
      <w:r>
        <w:rPr>
          <w:rFonts w:hint="eastAsia" w:ascii="宋体" w:hAnsi="宋体" w:cs="宋体"/>
          <w:color w:val="000000"/>
          <w:szCs w:val="21"/>
        </w:rPr>
        <w:t xml:space="preserve">  学生思想品德的考核、鉴定以《高等学校学生行为准则》为主要依据，采取个人小结、师生民主评议等形式进行。</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学生体育课的成绩应当根据考勤、课内教学和课外锻炼活动的情况综合评定。</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第九条</w:t>
      </w:r>
      <w:r>
        <w:rPr>
          <w:rFonts w:hint="eastAsia" w:ascii="宋体" w:hAnsi="宋体" w:cs="宋体"/>
          <w:color w:val="000000"/>
          <w:szCs w:val="21"/>
        </w:rPr>
        <w:t xml:space="preserve">  学生有下列情形之一，不得参加该门课程的学期成绩考核，须重修：</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1．一学期内无故缺课累计超过该课程学时数三分之一的；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2．一学期缺交作业（实验报告）达三分之一的；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3．抄袭他人作业和实验报告等，经批评教育仍不改正的；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4．无故不参加平时测验的。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有上述情况者，由任课教师开具名单并附简要说明，报开课分院备案，由开课分院负责告知学生所在分院。</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第十条</w:t>
      </w:r>
      <w:r>
        <w:rPr>
          <w:rFonts w:hint="eastAsia" w:ascii="宋体" w:hAnsi="宋体" w:cs="宋体"/>
          <w:color w:val="000000"/>
          <w:szCs w:val="21"/>
        </w:rPr>
        <w:t xml:space="preserve">  因特殊原因不能参加考试（包括重修、补修考试），应当在考前办理缓考手续，否则按旷考处理。</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申请缓考的学生,须提供必要的证明材料（临时急病者持校卫生所证明），</w:t>
      </w:r>
      <w:r>
        <w:rPr>
          <w:rFonts w:hint="eastAsia" w:ascii="宋体" w:hAnsi="宋体" w:eastAsia="宋体" w:cs="宋体"/>
          <w:color w:val="000000"/>
          <w:szCs w:val="21"/>
          <w:lang w:eastAsia="zh-CN"/>
        </w:rPr>
        <w:t>经开课分院批准后，方可缓考。</w:t>
      </w:r>
      <w:r>
        <w:rPr>
          <w:rFonts w:hint="eastAsia" w:ascii="宋体" w:hAnsi="宋体" w:cs="宋体"/>
          <w:color w:val="000000"/>
          <w:szCs w:val="21"/>
        </w:rPr>
        <w:t>缓考从严控制。</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缓考成绩按正式考试成绩要求记载，并注明“缓考”字样。缓考不及格或缓考缺考者，均直接参加重修。</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第十一条</w:t>
      </w:r>
      <w:r>
        <w:rPr>
          <w:rFonts w:hint="eastAsia" w:ascii="宋体" w:hAnsi="宋体" w:cs="宋体"/>
          <w:color w:val="000000"/>
          <w:szCs w:val="21"/>
        </w:rPr>
        <w:t xml:space="preserve">  每门课程正常考试不及格者给予一次补考机会（总评成绩40分以下者（不含40分）不得补考，须直接参加重修；实践教学环节及实验课程不得补考，须直接参加重修）。补考不及格或者补考缺考须重修，在最长学习年限内，重修次数不限。</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第十二条</w:t>
      </w:r>
      <w:r>
        <w:rPr>
          <w:rFonts w:hint="eastAsia" w:ascii="宋体" w:hAnsi="宋体" w:cs="宋体"/>
          <w:color w:val="000000"/>
          <w:szCs w:val="21"/>
        </w:rPr>
        <w:t xml:space="preserve">  凡旷考和考试违纪、作弊者，本次考核成绩以零分计，直接进入重修。考试违纪的可按《杭州师范大学钱江学院学生</w:t>
      </w:r>
      <w:r>
        <w:rPr>
          <w:rFonts w:hint="eastAsia" w:ascii="宋体" w:hAnsi="宋体" w:cs="宋体"/>
          <w:color w:val="000000"/>
          <w:szCs w:val="21"/>
          <w:lang w:eastAsia="zh-CN"/>
        </w:rPr>
        <w:t>纪律</w:t>
      </w:r>
      <w:r>
        <w:rPr>
          <w:rFonts w:hint="eastAsia" w:ascii="宋体" w:hAnsi="宋体" w:cs="宋体"/>
          <w:color w:val="000000"/>
          <w:szCs w:val="21"/>
        </w:rPr>
        <w:t>处分条例》给予警告或者严重警告处分，作弊的可给予记过直至开除学籍的纪律处分。</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第十三条</w:t>
      </w:r>
      <w:r>
        <w:rPr>
          <w:rFonts w:hint="eastAsia" w:ascii="宋体" w:hAnsi="宋体" w:cs="宋体"/>
          <w:color w:val="000000"/>
          <w:szCs w:val="21"/>
        </w:rPr>
        <w:t xml:space="preserve">  普通本科专业基本学制为4年（临床医学本科专业为5年），允许学生提前1年（须修满规定学分）或延后2年毕业。休学创业学生根据学校相关规定最长可延后4年毕业。</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两年制本科专业（即专科起点本科）专业基本学制为2年，允许学生延后1年毕业。休学创业学生根据学校相关规定最长可延后2年毕业。</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在最长学习年限内，学生可以根据自己的学习情况，在课程开设的学期申请重修。</w:t>
      </w:r>
      <w:r>
        <w:rPr>
          <w:rFonts w:hint="eastAsia" w:ascii="宋体" w:hAnsi="宋体" w:cs="宋体"/>
          <w:color w:val="000000"/>
          <w:szCs w:val="21"/>
          <w:lang w:val="en-US" w:eastAsia="zh-CN"/>
        </w:rPr>
        <w:t>申请重修的学生，须按学院相关通知要求完成重修报名缴费。</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正常考试成绩在及格以上，但对考试成绩不满意者也可申请重修。</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第十四条</w:t>
      </w:r>
      <w:r>
        <w:rPr>
          <w:rFonts w:hint="eastAsia" w:ascii="宋体" w:hAnsi="宋体" w:cs="宋体"/>
          <w:color w:val="000000"/>
          <w:szCs w:val="21"/>
        </w:rPr>
        <w:t xml:space="preserve">  重修课程的考试时间如与期末其他课程考试冲突时，须先参加其他课程考试，重修考试延至下学期开学初进行。</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第十五条</w:t>
      </w:r>
      <w:r>
        <w:rPr>
          <w:rFonts w:hint="eastAsia" w:ascii="宋体" w:hAnsi="宋体" w:cs="宋体"/>
          <w:color w:val="000000"/>
          <w:szCs w:val="21"/>
        </w:rPr>
        <w:t xml:space="preserve">  成绩优秀或学有所长的学生认为通过自学可以掌握某门课程，且该生历年平均学分绩点在2.0及以上，同时未受到过学业警诫的，可申请免修。申请免修学生应在学期开学后1周内向所在分院提出申请，经本分院与开课部门审核同意并报教务部备案，凭准考证参加当前学期该课程期末考试。课程成绩达到80分及以上的，方可获得学分，否则须参加补考，如补考仍未达到80分则须重修。</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第十六条</w:t>
      </w:r>
      <w:r>
        <w:rPr>
          <w:rFonts w:hint="eastAsia" w:ascii="宋体" w:hAnsi="宋体" w:cs="宋体"/>
          <w:color w:val="000000"/>
          <w:szCs w:val="21"/>
        </w:rPr>
        <w:t xml:space="preserve">  下列课程不属于申请免修范围：</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1．思想政治理论课、体育课、实验课；</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2．人才培养方案规定的集中性实践教学环节。</w:t>
      </w:r>
    </w:p>
    <w:p>
      <w:pPr>
        <w:topLinePunct/>
        <w:spacing w:line="360" w:lineRule="auto"/>
        <w:ind w:right="-252" w:rightChars="-120"/>
        <w:rPr>
          <w:rFonts w:hint="eastAsia" w:ascii="宋体" w:hAnsi="宋体" w:cs="宋体"/>
          <w:color w:val="000000"/>
          <w:szCs w:val="21"/>
        </w:rPr>
      </w:pPr>
    </w:p>
    <w:p>
      <w:pPr>
        <w:numPr>
          <w:ilvl w:val="0"/>
          <w:numId w:val="1"/>
        </w:numPr>
        <w:tabs>
          <w:tab w:val="left" w:pos="-142"/>
        </w:tabs>
        <w:topLinePunct/>
        <w:spacing w:line="360" w:lineRule="auto"/>
        <w:ind w:left="-283" w:leftChars="-135" w:right="-252" w:rightChars="-120" w:firstLine="0"/>
        <w:jc w:val="center"/>
        <w:rPr>
          <w:rFonts w:hint="eastAsia" w:ascii="宋体" w:hAnsi="宋体"/>
          <w:b/>
          <w:bCs/>
          <w:color w:val="000000"/>
          <w:szCs w:val="21"/>
        </w:rPr>
      </w:pPr>
      <w:r>
        <w:rPr>
          <w:rFonts w:hint="eastAsia" w:ascii="宋体" w:hAnsi="宋体"/>
          <w:b/>
          <w:bCs/>
          <w:color w:val="000000"/>
          <w:szCs w:val="21"/>
        </w:rPr>
        <w:t xml:space="preserve">  转专业与转学</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第十七条</w:t>
      </w:r>
      <w:r>
        <w:rPr>
          <w:rFonts w:hint="eastAsia" w:ascii="宋体" w:hAnsi="宋体" w:cs="宋体"/>
          <w:color w:val="000000"/>
          <w:szCs w:val="21"/>
        </w:rPr>
        <w:t xml:space="preserve">  经国家招生统一考试录取的学生，一般应在录取专业完成学业，但为了鼓励学生个性发展，充分调动学生学习的积极性和主动性，学院允许学生转专业。</w:t>
      </w:r>
      <w:r>
        <w:rPr>
          <w:rFonts w:hint="eastAsia" w:ascii="宋体" w:hAnsi="宋体" w:cs="宋体"/>
          <w:color w:val="000000"/>
          <w:szCs w:val="21"/>
          <w:lang w:eastAsia="zh-CN"/>
        </w:rPr>
        <w:t>学生申请转专业，按《杭州师范大学钱江学院学生转专业管理办法》执行。如确有伤病等特殊困难，无法继续在本专业学习的，可以申请转专业。</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第十八条</w:t>
      </w:r>
      <w:r>
        <w:rPr>
          <w:rFonts w:hint="eastAsia" w:ascii="宋体" w:hAnsi="宋体" w:cs="宋体"/>
          <w:color w:val="000000"/>
          <w:szCs w:val="21"/>
        </w:rPr>
        <w:t xml:space="preserve">  学生一般应在被录取学校完成学业。如患病或者确有特殊困难，无法继续在本校学习的，可以申请转学。学生申请转学，按《浙江省教育厅关于规范普通高等学校学生转学工作的通知》执行。</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第十九条</w:t>
      </w:r>
      <w:r>
        <w:rPr>
          <w:rFonts w:hint="eastAsia" w:ascii="宋体" w:hAnsi="宋体" w:cs="宋体"/>
          <w:color w:val="000000"/>
          <w:szCs w:val="21"/>
        </w:rPr>
        <w:t xml:space="preserve">  学生有下列情形之一，不得转学：</w:t>
      </w:r>
    </w:p>
    <w:p>
      <w:pPr>
        <w:widowControl/>
        <w:spacing w:line="360" w:lineRule="auto"/>
        <w:ind w:firstLine="210" w:firstLineChars="100"/>
        <w:jc w:val="lef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入学未满一学期或者毕业前一年的；</w:t>
      </w:r>
    </w:p>
    <w:p>
      <w:pPr>
        <w:widowControl/>
        <w:spacing w:line="360" w:lineRule="auto"/>
        <w:ind w:firstLine="210" w:firstLineChars="100"/>
        <w:jc w:val="left"/>
        <w:rPr>
          <w:rFonts w:ascii="宋体" w:hAnsi="宋体" w:cs="宋体"/>
          <w:color w:val="000000"/>
          <w:szCs w:val="21"/>
        </w:rPr>
      </w:pPr>
      <w:bookmarkStart w:id="0" w:name="_GoBack"/>
      <w:bookmarkEnd w:id="0"/>
      <w:r>
        <w:rPr>
          <w:rFonts w:hint="eastAsia" w:ascii="宋体" w:hAnsi="宋体" w:cs="宋体"/>
          <w:color w:val="000000"/>
          <w:szCs w:val="21"/>
        </w:rPr>
        <w:t>2.</w:t>
      </w:r>
      <w:r>
        <w:rPr>
          <w:rFonts w:ascii="宋体" w:hAnsi="宋体" w:cs="宋体"/>
          <w:color w:val="000000"/>
          <w:szCs w:val="21"/>
        </w:rPr>
        <w:t>高考成绩低于拟转入学校相关专业同一生源地相应年份录取成绩的；</w:t>
      </w:r>
    </w:p>
    <w:p>
      <w:pPr>
        <w:widowControl/>
        <w:spacing w:line="360" w:lineRule="auto"/>
        <w:ind w:firstLine="210" w:firstLineChars="100"/>
        <w:jc w:val="left"/>
        <w:rPr>
          <w:rFonts w:ascii="宋体" w:hAnsi="宋体" w:cs="宋体"/>
          <w:color w:val="000000"/>
          <w:szCs w:val="21"/>
          <w:shd w:val="clear" w:color="auto" w:fill="auto"/>
        </w:rPr>
      </w:pPr>
      <w:r>
        <w:rPr>
          <w:rFonts w:hint="eastAsia" w:ascii="宋体" w:hAnsi="宋体" w:cs="宋体"/>
          <w:color w:val="000000"/>
          <w:szCs w:val="21"/>
          <w:shd w:val="clear" w:color="auto" w:fill="auto"/>
        </w:rPr>
        <w:t>3.</w:t>
      </w:r>
      <w:r>
        <w:rPr>
          <w:rFonts w:ascii="宋体" w:hAnsi="宋体" w:cs="宋体"/>
          <w:color w:val="000000"/>
          <w:szCs w:val="21"/>
          <w:shd w:val="clear" w:color="auto" w:fill="auto"/>
        </w:rPr>
        <w:t>由低学历层次转为高学历层次的；</w:t>
      </w:r>
    </w:p>
    <w:p>
      <w:pPr>
        <w:widowControl/>
        <w:spacing w:line="360" w:lineRule="auto"/>
        <w:ind w:firstLine="210" w:firstLineChars="100"/>
        <w:jc w:val="left"/>
        <w:rPr>
          <w:rFonts w:hint="eastAsia" w:ascii="宋体" w:hAnsi="宋体" w:cs="宋体"/>
          <w:color w:val="000000"/>
          <w:szCs w:val="21"/>
          <w:shd w:val="clear" w:color="auto" w:fill="auto"/>
        </w:rPr>
      </w:pPr>
      <w:r>
        <w:rPr>
          <w:rFonts w:hint="eastAsia" w:ascii="宋体" w:hAnsi="宋体" w:cs="宋体"/>
          <w:color w:val="000000"/>
          <w:szCs w:val="21"/>
          <w:shd w:val="clear" w:color="auto" w:fill="auto"/>
        </w:rPr>
        <w:t>4.</w:t>
      </w:r>
      <w:r>
        <w:rPr>
          <w:rFonts w:ascii="宋体" w:hAnsi="宋体" w:cs="宋体"/>
          <w:color w:val="000000"/>
          <w:szCs w:val="21"/>
          <w:shd w:val="clear" w:color="auto" w:fill="auto"/>
        </w:rPr>
        <w:t>以定向就业招生录取的；</w:t>
      </w:r>
    </w:p>
    <w:p>
      <w:pPr>
        <w:widowControl/>
        <w:spacing w:line="360" w:lineRule="auto"/>
        <w:ind w:firstLine="210" w:firstLineChars="100"/>
        <w:jc w:val="left"/>
        <w:rPr>
          <w:rFonts w:hint="eastAsia" w:ascii="宋体" w:hAnsi="宋体" w:cs="宋体"/>
          <w:color w:val="000000"/>
          <w:szCs w:val="21"/>
          <w:shd w:val="clear" w:color="auto" w:fill="auto"/>
        </w:rPr>
      </w:pPr>
      <w:r>
        <w:rPr>
          <w:rFonts w:hint="eastAsia" w:ascii="宋体" w:hAnsi="宋体" w:cs="宋体"/>
          <w:color w:val="000000"/>
          <w:szCs w:val="21"/>
          <w:shd w:val="clear" w:color="auto" w:fill="auto"/>
        </w:rPr>
        <w:t>5.无正当转学理由的。</w:t>
      </w:r>
    </w:p>
    <w:p>
      <w:pPr>
        <w:widowControl/>
        <w:spacing w:line="360" w:lineRule="auto"/>
        <w:ind w:firstLine="210" w:firstLineChars="100"/>
        <w:jc w:val="left"/>
        <w:rPr>
          <w:rFonts w:hint="eastAsia" w:ascii="宋体" w:hAnsi="宋体" w:cs="宋体"/>
          <w:color w:val="000000"/>
          <w:szCs w:val="21"/>
          <w:shd w:val="clear" w:color="auto" w:fill="auto"/>
        </w:rPr>
      </w:pPr>
    </w:p>
    <w:p>
      <w:pPr>
        <w:numPr>
          <w:ilvl w:val="0"/>
          <w:numId w:val="1"/>
        </w:numPr>
        <w:shd w:val="clear" w:fill="ED7D31" w:themeFill="accent2"/>
        <w:topLinePunct/>
        <w:spacing w:line="360" w:lineRule="auto"/>
        <w:ind w:left="0" w:right="-252" w:rightChars="-120" w:firstLine="0"/>
        <w:jc w:val="center"/>
        <w:rPr>
          <w:rFonts w:hint="eastAsia" w:ascii="宋体" w:hAnsi="宋体"/>
          <w:b/>
          <w:bCs/>
          <w:color w:val="000000"/>
          <w:szCs w:val="21"/>
          <w:shd w:val="clear" w:color="auto" w:fill="auto"/>
        </w:rPr>
      </w:pPr>
      <w:r>
        <w:rPr>
          <w:rFonts w:hint="eastAsia" w:ascii="宋体" w:hAnsi="宋体"/>
          <w:b/>
          <w:bCs/>
          <w:color w:val="000000"/>
          <w:szCs w:val="21"/>
          <w:shd w:val="clear" w:color="auto" w:fill="auto"/>
        </w:rPr>
        <w:t>休学与复学</w:t>
      </w:r>
    </w:p>
    <w:p>
      <w:pPr>
        <w:topLinePunct/>
        <w:spacing w:line="360" w:lineRule="auto"/>
        <w:ind w:left="-210" w:leftChars="-100" w:right="-252" w:rightChars="-120" w:firstLine="422" w:firstLineChars="200"/>
        <w:rPr>
          <w:rFonts w:hint="eastAsia" w:ascii="宋体" w:hAnsi="宋体" w:cs="宋体"/>
          <w:color w:val="000000"/>
          <w:szCs w:val="21"/>
          <w:shd w:val="clear" w:color="auto" w:fill="auto"/>
        </w:rPr>
      </w:pPr>
      <w:r>
        <w:rPr>
          <w:rFonts w:hint="eastAsia" w:ascii="宋体" w:hAnsi="宋体" w:cs="宋体"/>
          <w:b/>
          <w:color w:val="000000"/>
          <w:szCs w:val="21"/>
          <w:shd w:val="clear" w:color="auto" w:fill="auto"/>
        </w:rPr>
        <w:t xml:space="preserve">第二十条  </w:t>
      </w:r>
      <w:r>
        <w:rPr>
          <w:rFonts w:hint="eastAsia" w:ascii="宋体" w:hAnsi="宋体" w:cs="宋体"/>
          <w:color w:val="000000"/>
          <w:szCs w:val="21"/>
          <w:shd w:val="clear" w:color="auto" w:fill="auto"/>
        </w:rPr>
        <w:t>四年制（五年制）普通本科专业学生在校最长学习年限（含休学）不得超过其基本学制2年。休学创业学生最长学习年限不得超过其基本学制4年。</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两年制本科专业学生在校最长学习年限（含休学）不得超过其基本学制1年。休学创业学生最长学习年限不得超过其基本学制2年。</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第二十一条</w:t>
      </w:r>
      <w:r>
        <w:rPr>
          <w:rFonts w:hint="eastAsia" w:ascii="宋体" w:hAnsi="宋体" w:cs="宋体"/>
          <w:color w:val="000000"/>
          <w:szCs w:val="21"/>
        </w:rPr>
        <w:t xml:space="preserve">  学生有下列情形之一，应予休学：</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1．因伤病经指定医院诊断、校卫生所确认，须停课治疗、休养时间占一学期教学周数的三分之一以上的；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2．因某种特殊原因或困难须暂时中断学业，本人申请或学院认为必须休学的。</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第二十二条</w:t>
      </w:r>
      <w:r>
        <w:rPr>
          <w:rFonts w:hint="eastAsia" w:ascii="宋体" w:hAnsi="宋体" w:cs="宋体"/>
          <w:color w:val="000000"/>
          <w:szCs w:val="21"/>
        </w:rPr>
        <w:t xml:space="preserve">  学生休学一般以1年为期。四年制（五年制）普通本科专业学生累计休学时间不得超过2年，两年制本科专业学生休学时间不得超过1年。创业学生休学一般以1年为期。四年制（五年制）普通本科专业学生累计休学时间不得超过4年，两年制本科专业学生休学时间不得超过2年。</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第二十三条</w:t>
      </w:r>
      <w:r>
        <w:rPr>
          <w:rFonts w:hint="eastAsia" w:ascii="宋体" w:hAnsi="宋体" w:cs="宋体"/>
          <w:color w:val="000000"/>
          <w:szCs w:val="21"/>
        </w:rPr>
        <w:t xml:space="preserve">  学生应征参加中国人民解放军（含中国人民武装警察部队），学院应当保留其学籍至退役后2年。经学院批准出国出境的交换生，学院保留其学籍至项目结束。</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第二十四条</w:t>
      </w:r>
      <w:r>
        <w:rPr>
          <w:rFonts w:hint="eastAsia" w:ascii="宋体" w:hAnsi="宋体" w:cs="宋体"/>
          <w:color w:val="000000"/>
          <w:szCs w:val="21"/>
        </w:rPr>
        <w:t xml:space="preserve">  休学学生应当办理休学手续离校，学院保留其学籍。休学期间，不享受在校学习学生待遇。经学院批准出国出境的交换生应当办理保留学籍手续方可离校。保留学籍期间，不享受在校生待遇。</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第二十五条</w:t>
      </w:r>
      <w:r>
        <w:rPr>
          <w:rFonts w:hint="eastAsia" w:ascii="宋体" w:hAnsi="宋体" w:cs="宋体"/>
          <w:color w:val="000000"/>
          <w:szCs w:val="21"/>
        </w:rPr>
        <w:t xml:space="preserve">  学生休学或保留学籍期满应及时办理复学等相关手续，否则取消学籍。</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第二十六条</w:t>
      </w:r>
      <w:r>
        <w:rPr>
          <w:rFonts w:hint="eastAsia" w:ascii="宋体" w:hAnsi="宋体" w:cs="宋体"/>
          <w:color w:val="000000"/>
          <w:szCs w:val="21"/>
        </w:rPr>
        <w:t xml:space="preserve">  学生复学手续按下列规定办理：</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1．因伤病休学的学生，申请复学时必须由二级甲等以上医院诊断，证明恢复健康，并经学校卫生所复查合格，由所在分院签署意见，报教务部核准，方可复学；</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2．学生休学期满，应于休学或保留学籍期满前持有关证明向学院提出复学申请，经批准复学后，编入原专业的下一年级。</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3. 经学院批准出国出境而办理保留学籍的学生，应于项目结束后向学院提出复学申请，经批准复学后，编入原专业班级。</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4. 退役学生按《杭州师范大学钱江学院关于参军入伍及退役复学学生学籍管理实施办法》办理相关手续。</w:t>
      </w:r>
    </w:p>
    <w:p>
      <w:pPr>
        <w:topLinePunct/>
        <w:spacing w:line="360" w:lineRule="auto"/>
        <w:ind w:left="-210" w:leftChars="-100" w:right="-252" w:rightChars="-120" w:firstLine="420" w:firstLineChars="200"/>
        <w:rPr>
          <w:rFonts w:hint="eastAsia" w:ascii="宋体" w:hAnsi="宋体" w:cs="宋体"/>
          <w:color w:val="000000"/>
          <w:szCs w:val="21"/>
        </w:rPr>
      </w:pPr>
    </w:p>
    <w:p>
      <w:pPr>
        <w:numPr>
          <w:ilvl w:val="0"/>
          <w:numId w:val="1"/>
        </w:numPr>
        <w:tabs>
          <w:tab w:val="left" w:pos="-200"/>
          <w:tab w:val="clear" w:pos="1132"/>
        </w:tabs>
        <w:topLinePunct/>
        <w:spacing w:line="360" w:lineRule="auto"/>
        <w:ind w:left="0" w:leftChars="0" w:right="-252" w:rightChars="-120" w:firstLine="0" w:firstLineChars="0"/>
        <w:jc w:val="center"/>
        <w:rPr>
          <w:rFonts w:hint="eastAsia" w:ascii="宋体" w:hAnsi="宋体"/>
          <w:b/>
          <w:bCs/>
          <w:color w:val="000000"/>
          <w:szCs w:val="21"/>
        </w:rPr>
      </w:pPr>
      <w:r>
        <w:rPr>
          <w:rFonts w:hint="eastAsia" w:ascii="宋体" w:hAnsi="宋体"/>
          <w:b/>
          <w:bCs/>
          <w:color w:val="000000"/>
          <w:szCs w:val="21"/>
        </w:rPr>
        <w:t xml:space="preserve"> 学业警诫与退学</w:t>
      </w:r>
    </w:p>
    <w:p>
      <w:pPr>
        <w:numPr>
          <w:ilvl w:val="0"/>
          <w:numId w:val="0"/>
        </w:numPr>
        <w:tabs>
          <w:tab w:val="left" w:pos="-200"/>
        </w:tabs>
        <w:topLinePunct/>
        <w:spacing w:line="360" w:lineRule="auto"/>
        <w:ind w:leftChars="0" w:right="-252" w:rightChars="-120"/>
        <w:jc w:val="both"/>
        <w:rPr>
          <w:rFonts w:hint="eastAsia" w:ascii="宋体" w:hAnsi="宋体"/>
          <w:b/>
          <w:bCs/>
          <w:color w:val="000000"/>
          <w:szCs w:val="21"/>
        </w:rPr>
      </w:pP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第二十七条</w:t>
      </w:r>
      <w:r>
        <w:rPr>
          <w:rFonts w:hint="eastAsia" w:ascii="宋体" w:hAnsi="宋体" w:cs="宋体"/>
          <w:color w:val="000000"/>
          <w:szCs w:val="21"/>
        </w:rPr>
        <w:t xml:space="preserve">  </w:t>
      </w:r>
      <w:r>
        <w:rPr>
          <w:rFonts w:hint="eastAsia" w:ascii="宋体" w:hAnsi="宋体" w:cs="宋体"/>
          <w:snapToGrid w:val="0"/>
          <w:color w:val="000000"/>
          <w:szCs w:val="21"/>
        </w:rPr>
        <w:t>非毕业年级学生在一学期中修得学分数低于人才培养方案规定的应修学分的</w:t>
      </w:r>
      <w:r>
        <w:rPr>
          <w:rFonts w:ascii="宋体" w:hAnsi="宋体" w:cs="宋体"/>
          <w:snapToGrid w:val="0"/>
          <w:color w:val="000000"/>
          <w:szCs w:val="21"/>
        </w:rPr>
        <w:t>60%</w:t>
      </w:r>
      <w:r>
        <w:rPr>
          <w:rFonts w:hint="eastAsia" w:ascii="宋体" w:hAnsi="宋体" w:cs="宋体"/>
          <w:snapToGrid w:val="0"/>
          <w:color w:val="000000"/>
          <w:szCs w:val="21"/>
        </w:rPr>
        <w:t>者，给予学业警诫；第二次出现的，给予退学警诫并降入下一年级学习；第三次出现的，予以退学或再降一级学习。</w:t>
      </w:r>
      <w:r>
        <w:rPr>
          <w:rFonts w:hint="eastAsia" w:ascii="宋体" w:hAnsi="宋体" w:cs="宋体"/>
          <w:color w:val="000000"/>
          <w:szCs w:val="21"/>
        </w:rPr>
        <w:t>无法再降级而又未给予退学的，留在原班级学习直至最长学习年限期满。</w:t>
      </w:r>
      <w:r>
        <w:rPr>
          <w:rFonts w:ascii="宋体" w:cs="宋体"/>
          <w:snapToGrid w:val="0"/>
          <w:color w:val="000000"/>
          <w:szCs w:val="21"/>
        </w:rPr>
        <w:br w:type="textWrapping" w:clear="all"/>
      </w:r>
      <w:r>
        <w:rPr>
          <w:rFonts w:ascii="宋体" w:hAnsi="宋体" w:cs="宋体"/>
          <w:snapToGrid w:val="0"/>
          <w:color w:val="000000"/>
          <w:szCs w:val="21"/>
        </w:rPr>
        <w:t xml:space="preserve">    </w:t>
      </w:r>
      <w:r>
        <w:rPr>
          <w:rFonts w:hint="eastAsia" w:ascii="宋体" w:hAnsi="宋体" w:cs="宋体"/>
          <w:snapToGrid w:val="0"/>
          <w:color w:val="000000"/>
          <w:szCs w:val="21"/>
        </w:rPr>
        <w:t>学生在校期间，如未修得学分数累计超过</w:t>
      </w:r>
      <w:r>
        <w:rPr>
          <w:rFonts w:ascii="宋体" w:hAnsi="宋体" w:cs="宋体"/>
          <w:snapToGrid w:val="0"/>
          <w:color w:val="000000"/>
          <w:szCs w:val="21"/>
        </w:rPr>
        <w:t>20</w:t>
      </w:r>
      <w:r>
        <w:rPr>
          <w:rFonts w:hint="eastAsia" w:ascii="宋体" w:hAnsi="宋体" w:cs="宋体"/>
          <w:snapToGrid w:val="0"/>
          <w:color w:val="000000"/>
          <w:szCs w:val="21"/>
        </w:rPr>
        <w:t>学分的，给予退学警诫并降入下一年级学习；一年后未修得学分数累计仍超过</w:t>
      </w:r>
      <w:r>
        <w:rPr>
          <w:rFonts w:ascii="宋体" w:hAnsi="宋体" w:cs="宋体"/>
          <w:snapToGrid w:val="0"/>
          <w:color w:val="000000"/>
          <w:szCs w:val="21"/>
        </w:rPr>
        <w:t>20</w:t>
      </w:r>
      <w:r>
        <w:rPr>
          <w:rFonts w:hint="eastAsia" w:ascii="宋体" w:hAnsi="宋体" w:cs="宋体"/>
          <w:snapToGrid w:val="0"/>
          <w:color w:val="000000"/>
          <w:szCs w:val="21"/>
        </w:rPr>
        <w:t>学分的，给予退学或再降一级学习。</w:t>
      </w:r>
      <w:r>
        <w:rPr>
          <w:rFonts w:hint="eastAsia" w:ascii="宋体" w:hAnsi="宋体" w:cs="宋体"/>
          <w:color w:val="000000"/>
          <w:szCs w:val="21"/>
        </w:rPr>
        <w:t>无法再降级而又未给予退学的，留在原班级学习直至最长学习年限期满。</w:t>
      </w:r>
      <w:r>
        <w:rPr>
          <w:rFonts w:ascii="宋体" w:cs="宋体"/>
          <w:snapToGrid w:val="0"/>
          <w:color w:val="000000"/>
          <w:szCs w:val="21"/>
        </w:rPr>
        <w:br w:type="textWrapping" w:clear="all"/>
      </w:r>
      <w:r>
        <w:rPr>
          <w:rFonts w:ascii="宋体" w:hAnsi="宋体" w:cs="宋体"/>
          <w:snapToGrid w:val="0"/>
          <w:color w:val="000000"/>
          <w:szCs w:val="21"/>
        </w:rPr>
        <w:t xml:space="preserve">    </w:t>
      </w:r>
      <w:r>
        <w:rPr>
          <w:rFonts w:hint="eastAsia" w:ascii="宋体" w:hAnsi="宋体" w:cs="宋体"/>
          <w:snapToGrid w:val="0"/>
          <w:color w:val="000000"/>
          <w:szCs w:val="21"/>
        </w:rPr>
        <w:t>学业警诫和退学警诫，由学生所在分院审核后报教务部签发“学业警诫通知书”，并通知学生及家长。</w:t>
      </w:r>
    </w:p>
    <w:p>
      <w:pPr>
        <w:topLinePunct/>
        <w:spacing w:line="360" w:lineRule="auto"/>
        <w:ind w:left="-210" w:leftChars="-100" w:right="-252" w:rightChars="-120" w:firstLine="422" w:firstLineChars="200"/>
        <w:rPr>
          <w:rFonts w:hint="eastAsia" w:ascii="宋体" w:hAnsi="宋体" w:cs="宋体"/>
          <w:b/>
          <w:color w:val="000000"/>
          <w:szCs w:val="21"/>
        </w:rPr>
      </w:pPr>
      <w:r>
        <w:rPr>
          <w:rFonts w:hint="eastAsia" w:ascii="宋体" w:hAnsi="宋体" w:cs="宋体"/>
          <w:b/>
          <w:color w:val="000000"/>
          <w:szCs w:val="21"/>
        </w:rPr>
        <w:t>第二十八条</w:t>
      </w:r>
      <w:r>
        <w:rPr>
          <w:rFonts w:hint="eastAsia" w:ascii="宋体" w:hAnsi="宋体" w:cs="宋体"/>
          <w:color w:val="000000"/>
          <w:szCs w:val="21"/>
        </w:rPr>
        <w:t xml:space="preserve">  除第二十七条规定的退学情况外，学生有下列情形之一，应予退学：</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1．四年制（五年制）普通本科专业学生在校期间超过其基本学制2年（含休学、降级、交换生保留学籍、延长学习年限等，不含征兵入伍的）或休学创业超过其基本学制4年的；两年制本科专业学生在校期间超过其基本学制1年（含休学、降级、交换生保留学籍、延长学习年限等，不含征兵入伍的）或休学创业超过其基本学制2年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2．休学、保留学籍、保留入学资格期满后两周内未提出复学申请或者申请复学经复查不合格的；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3．经学院指定医院诊断，患有疾病或者意外伤残无法继续在校学习的；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4．未请假离校连续2周未参加学校规定的教学活动的；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5．学期开学后2周尚未注册而又无正当事由的；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6．本人申请退学的。</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第二十九条</w:t>
      </w:r>
      <w:r>
        <w:rPr>
          <w:rFonts w:hint="eastAsia" w:ascii="宋体" w:hAnsi="宋体" w:cs="宋体"/>
          <w:color w:val="000000"/>
          <w:szCs w:val="21"/>
        </w:rPr>
        <w:t xml:space="preserve">  对学生的退学处理，由院党政联席会议研究决定。对退学的学生，由学院出具退学决定书并送交本人，同时报省教育厅备案。</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第三十条</w:t>
      </w:r>
      <w:r>
        <w:rPr>
          <w:rFonts w:hint="eastAsia" w:ascii="宋体" w:hAnsi="宋体" w:cs="宋体"/>
          <w:color w:val="000000"/>
          <w:szCs w:val="21"/>
        </w:rPr>
        <w:t xml:space="preserve">  应予退学的学生，自接到通知之日起2周内须办理离校手续，档案、户口退回其家庭户籍所在地。开除学籍的学生，由学院发给学习证明，其离校手续按照退学学生有关规定办理。</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第三十一条</w:t>
      </w:r>
      <w:r>
        <w:rPr>
          <w:rFonts w:hint="eastAsia" w:ascii="宋体" w:hAnsi="宋体" w:cs="宋体"/>
          <w:color w:val="000000"/>
          <w:szCs w:val="21"/>
        </w:rPr>
        <w:t xml:space="preserve">  学生对退学处理有异议的，可以在收到退学决定书后的10个工作日内以书面形式向学院学生事务申诉委员会和省教育厅提出申诉。</w:t>
      </w:r>
    </w:p>
    <w:p>
      <w:pPr>
        <w:numPr>
          <w:ilvl w:val="0"/>
          <w:numId w:val="1"/>
        </w:numPr>
        <w:topLinePunct/>
        <w:spacing w:line="360" w:lineRule="auto"/>
        <w:ind w:left="0" w:leftChars="0" w:right="-252" w:rightChars="-120" w:firstLine="0" w:firstLineChars="0"/>
        <w:jc w:val="center"/>
        <w:rPr>
          <w:rFonts w:hint="eastAsia" w:ascii="宋体" w:hAnsi="宋体"/>
          <w:b/>
          <w:bCs/>
          <w:color w:val="000000"/>
          <w:szCs w:val="21"/>
        </w:rPr>
      </w:pPr>
      <w:r>
        <w:rPr>
          <w:rFonts w:hint="eastAsia" w:ascii="宋体" w:hAnsi="宋体"/>
          <w:b/>
          <w:bCs/>
          <w:color w:val="000000"/>
          <w:szCs w:val="21"/>
        </w:rPr>
        <w:t xml:space="preserve"> 考勤与纪律</w:t>
      </w:r>
    </w:p>
    <w:p>
      <w:pPr>
        <w:numPr>
          <w:ilvl w:val="0"/>
          <w:numId w:val="0"/>
        </w:numPr>
        <w:topLinePunct/>
        <w:spacing w:line="360" w:lineRule="auto"/>
        <w:ind w:leftChars="0" w:right="-252" w:rightChars="-120"/>
        <w:jc w:val="both"/>
        <w:rPr>
          <w:rFonts w:hint="eastAsia" w:ascii="宋体" w:hAnsi="宋体"/>
          <w:b/>
          <w:bCs/>
          <w:color w:val="000000"/>
          <w:szCs w:val="21"/>
        </w:rPr>
      </w:pP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第三十二条</w:t>
      </w:r>
      <w:r>
        <w:rPr>
          <w:rFonts w:hint="eastAsia" w:ascii="宋体" w:hAnsi="宋体" w:cs="宋体"/>
          <w:color w:val="000000"/>
          <w:szCs w:val="21"/>
        </w:rPr>
        <w:t xml:space="preserve">  学生应当按时参加人才培养方案规定的各项活动。学生上课、实习、军训等都实行考勤。必修课由班干部负责检查、登记缺课情况，并由任课教师签名；选修课由任课教师负责考勤。</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第三十三条</w:t>
      </w:r>
      <w:r>
        <w:rPr>
          <w:rFonts w:hint="eastAsia" w:ascii="宋体" w:hAnsi="宋体" w:cs="宋体"/>
          <w:color w:val="000000"/>
          <w:szCs w:val="21"/>
        </w:rPr>
        <w:t xml:space="preserve">  学生不能按时参加人才培养方案规定的活动，应当履行请假手续。</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第三十四条</w:t>
      </w:r>
      <w:r>
        <w:rPr>
          <w:rFonts w:hint="eastAsia" w:ascii="宋体" w:hAnsi="宋体" w:cs="宋体"/>
          <w:color w:val="000000"/>
          <w:szCs w:val="21"/>
        </w:rPr>
        <w:t xml:space="preserve">  凡未请假、超过假期或请假、续假未经批准而缺课者，均作旷课论。旷课按实际旷课时数计算。</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迟到或早退累计5次，作为旷课1学时计；无故不参加政治学习或学院组织的活动，其旷课时数上、下午各按2学时计算；旷考1次按3学时计算。</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对旷课学生，根据旷课时数及情节，给予批评教育，情节严重的给予相应的纪律处分。各种纪律处分，均载入学生档案。</w:t>
      </w:r>
    </w:p>
    <w:p>
      <w:pPr>
        <w:topLinePunct/>
        <w:spacing w:line="360" w:lineRule="auto"/>
        <w:ind w:left="-210" w:leftChars="-100" w:right="-252" w:rightChars="-120" w:firstLine="420" w:firstLineChars="200"/>
        <w:rPr>
          <w:rFonts w:hint="eastAsia" w:ascii="宋体" w:hAnsi="宋体" w:cs="宋体"/>
          <w:color w:val="000000"/>
          <w:szCs w:val="21"/>
        </w:rPr>
      </w:pPr>
    </w:p>
    <w:p>
      <w:pPr>
        <w:numPr>
          <w:ilvl w:val="0"/>
          <w:numId w:val="1"/>
        </w:numPr>
        <w:tabs>
          <w:tab w:val="left" w:pos="-200"/>
          <w:tab w:val="clear" w:pos="1132"/>
        </w:tabs>
        <w:topLinePunct/>
        <w:spacing w:line="360" w:lineRule="auto"/>
        <w:ind w:left="0" w:leftChars="0" w:right="-252" w:rightChars="-120" w:firstLine="0" w:firstLineChars="0"/>
        <w:jc w:val="center"/>
        <w:rPr>
          <w:rFonts w:hint="eastAsia" w:ascii="宋体" w:hAnsi="宋体" w:cs="宋体"/>
          <w:b/>
          <w:bCs/>
          <w:color w:val="000000"/>
          <w:szCs w:val="21"/>
        </w:rPr>
      </w:pPr>
      <w:r>
        <w:rPr>
          <w:rFonts w:hint="eastAsia" w:ascii="宋体" w:hAnsi="宋体" w:cs="宋体"/>
          <w:b/>
          <w:bCs/>
          <w:color w:val="000000"/>
          <w:szCs w:val="21"/>
        </w:rPr>
        <w:t xml:space="preserve"> 毕业、结业与肄业</w:t>
      </w:r>
    </w:p>
    <w:p>
      <w:pPr>
        <w:numPr>
          <w:ilvl w:val="0"/>
          <w:numId w:val="0"/>
        </w:numPr>
        <w:tabs>
          <w:tab w:val="left" w:pos="-200"/>
        </w:tabs>
        <w:topLinePunct/>
        <w:spacing w:line="360" w:lineRule="auto"/>
        <w:ind w:leftChars="0" w:right="-252" w:rightChars="-120"/>
        <w:jc w:val="both"/>
        <w:rPr>
          <w:rFonts w:hint="eastAsia" w:ascii="宋体" w:hAnsi="宋体" w:cs="宋体"/>
          <w:b/>
          <w:bCs/>
          <w:color w:val="000000"/>
          <w:szCs w:val="21"/>
        </w:rPr>
      </w:pP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第三十五条</w:t>
      </w:r>
      <w:r>
        <w:rPr>
          <w:rFonts w:hint="eastAsia" w:ascii="宋体" w:hAnsi="宋体" w:cs="宋体"/>
          <w:color w:val="000000"/>
          <w:szCs w:val="21"/>
        </w:rPr>
        <w:t xml:space="preserve">  具有学籍的学生，在最长学习年限内，修完本专业人才培养方案规定内容，成绩合格，德、智、体达到毕业要求，且达到学院规定的其他毕业要求，准予毕业，由学院发给毕业证书。</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第三十六条</w:t>
      </w:r>
      <w:r>
        <w:rPr>
          <w:rFonts w:hint="eastAsia" w:ascii="宋体" w:hAnsi="宋体" w:cs="宋体"/>
          <w:color w:val="000000"/>
          <w:szCs w:val="21"/>
        </w:rPr>
        <w:t xml:space="preserve">  学生在基本学制年限内，修完人才培养方案规定的内容，但未达到毕业要求，按照以下情况处理：</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rPr>
        <w:t>四年制（五年制）普通本科专业学生</w:t>
      </w:r>
      <w:r>
        <w:rPr>
          <w:rFonts w:hint="eastAsia" w:ascii="宋体" w:hAnsi="宋体" w:cs="宋体"/>
          <w:color w:val="000000"/>
          <w:szCs w:val="21"/>
          <w:lang w:eastAsia="zh-CN"/>
        </w:rPr>
        <w:t>，</w:t>
      </w:r>
      <w:r>
        <w:rPr>
          <w:rFonts w:hint="eastAsia" w:ascii="宋体" w:hAnsi="宋体" w:cs="宋体"/>
          <w:color w:val="000000"/>
          <w:szCs w:val="21"/>
        </w:rPr>
        <w:t>所得学分与人才培养方案规定的总学分相差10学分以内（含）不能毕业的，准予结业；所得学分与人才培养方案规定的总学分相差10学分以上的，可以肄业或申请延长学制</w:t>
      </w:r>
      <w:r>
        <w:rPr>
          <w:rFonts w:hint="eastAsia" w:ascii="宋体" w:hAnsi="宋体" w:cs="宋体"/>
          <w:color w:val="000000"/>
          <w:szCs w:val="21"/>
        </w:rPr>
        <w:t>。</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rPr>
        <w:t>两年制本科专业学生</w:t>
      </w:r>
      <w:r>
        <w:rPr>
          <w:rFonts w:hint="eastAsia" w:ascii="宋体" w:hAnsi="宋体" w:cs="宋体"/>
          <w:color w:val="000000"/>
          <w:szCs w:val="21"/>
          <w:lang w:eastAsia="zh-CN"/>
        </w:rPr>
        <w:t>，</w:t>
      </w:r>
      <w:r>
        <w:rPr>
          <w:rFonts w:hint="eastAsia" w:ascii="宋体" w:hAnsi="宋体" w:cs="宋体"/>
          <w:color w:val="000000"/>
          <w:szCs w:val="21"/>
        </w:rPr>
        <w:t>所得学分与人才培养方案规定的总学分相差</w:t>
      </w:r>
      <w:r>
        <w:rPr>
          <w:rFonts w:hint="eastAsia" w:ascii="宋体" w:hAnsi="宋体" w:cs="宋体"/>
          <w:color w:val="000000"/>
          <w:szCs w:val="21"/>
          <w:lang w:val="en-US" w:eastAsia="zh-CN"/>
        </w:rPr>
        <w:t>5</w:t>
      </w:r>
      <w:r>
        <w:rPr>
          <w:rFonts w:hint="eastAsia" w:ascii="宋体" w:hAnsi="宋体" w:cs="宋体"/>
          <w:color w:val="000000"/>
          <w:szCs w:val="21"/>
        </w:rPr>
        <w:t>学分以内（含）不能毕业的，准予结业；所得学分与人才培养方案规定的总学分相差</w:t>
      </w:r>
      <w:r>
        <w:rPr>
          <w:rFonts w:hint="eastAsia" w:ascii="宋体" w:hAnsi="宋体" w:cs="宋体"/>
          <w:color w:val="000000"/>
          <w:szCs w:val="21"/>
          <w:lang w:val="en-US" w:eastAsia="zh-CN"/>
        </w:rPr>
        <w:t>5</w:t>
      </w:r>
      <w:r>
        <w:rPr>
          <w:rFonts w:hint="eastAsia" w:ascii="宋体" w:hAnsi="宋体" w:cs="宋体"/>
          <w:color w:val="000000"/>
          <w:szCs w:val="21"/>
        </w:rPr>
        <w:t>学分以上的，可以肄业或申请延长学制。</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准予结业或肄业的学生，由学院发给结业证书或肄业证书。</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第三十七条</w:t>
      </w:r>
      <w:r>
        <w:rPr>
          <w:rFonts w:hint="eastAsia" w:ascii="宋体" w:hAnsi="宋体" w:cs="宋体"/>
          <w:color w:val="000000"/>
          <w:szCs w:val="21"/>
        </w:rPr>
        <w:t xml:space="preserve">  结业学生未取得学分的课程经重修后获得了规定学分的，在最长学习年限内可换发毕业证书。符合学位授予条件的，可以申请获得学位。换发毕业证书、学位证书上的毕业时间和授予学位时间按换发证日期填写。</w:t>
      </w:r>
    </w:p>
    <w:p>
      <w:pPr>
        <w:topLinePunct/>
        <w:spacing w:line="360" w:lineRule="auto"/>
        <w:ind w:left="-210" w:leftChars="-100" w:right="-252" w:rightChars="-120" w:firstLine="422" w:firstLineChars="200"/>
        <w:rPr>
          <w:rFonts w:hint="eastAsia" w:ascii="宋体" w:hAnsi="宋体" w:cs="宋体"/>
          <w:color w:val="000000"/>
          <w:szCs w:val="21"/>
          <w:lang w:eastAsia="zh-CN"/>
        </w:rPr>
      </w:pPr>
      <w:r>
        <w:rPr>
          <w:rFonts w:hint="eastAsia" w:ascii="宋体" w:hAnsi="宋体" w:cs="宋体"/>
          <w:b/>
          <w:color w:val="000000"/>
          <w:szCs w:val="21"/>
        </w:rPr>
        <w:t>第三十八条</w:t>
      </w:r>
      <w:r>
        <w:rPr>
          <w:rFonts w:hint="eastAsia" w:ascii="宋体" w:hAnsi="宋体" w:cs="宋体"/>
          <w:color w:val="000000"/>
          <w:szCs w:val="21"/>
        </w:rPr>
        <w:t xml:space="preserve">  申请延长学制的学生，最长学习年限期满后，仍未达到毕业要求，</w:t>
      </w:r>
      <w:r>
        <w:rPr>
          <w:rFonts w:hint="eastAsia" w:ascii="宋体" w:hAnsi="宋体" w:cs="宋体"/>
          <w:color w:val="000000"/>
          <w:szCs w:val="21"/>
          <w:lang w:eastAsia="zh-CN"/>
        </w:rPr>
        <w:t>按照以下情况处理：</w:t>
      </w:r>
    </w:p>
    <w:p>
      <w:pPr>
        <w:topLinePunct/>
        <w:spacing w:line="360" w:lineRule="auto"/>
        <w:ind w:left="-210" w:leftChars="-100" w:right="-252" w:rightChars="-120" w:firstLine="420" w:firstLineChars="200"/>
        <w:rPr>
          <w:rFonts w:hint="eastAsia" w:ascii="宋体" w:hAnsi="宋体" w:cs="宋体"/>
          <w:color w:val="000000"/>
          <w:szCs w:val="21"/>
          <w:lang w:val="en-US" w:eastAsia="zh-CN"/>
        </w:rPr>
      </w:pPr>
      <w:r>
        <w:rPr>
          <w:rFonts w:hint="eastAsia" w:ascii="宋体" w:hAnsi="宋体" w:cs="宋体"/>
          <w:color w:val="000000"/>
          <w:szCs w:val="21"/>
          <w:lang w:val="en-US" w:eastAsia="zh-CN"/>
        </w:rPr>
        <w:t>1.</w:t>
      </w:r>
      <w:r>
        <w:rPr>
          <w:rFonts w:hint="eastAsia" w:ascii="宋体" w:hAnsi="宋体" w:cs="宋体"/>
          <w:color w:val="000000"/>
          <w:szCs w:val="21"/>
        </w:rPr>
        <w:t>四年制（五年制）普通本科专业学生所得学分与人才培养方案规定的总学分相差10学分以内（含），发给结业证书，此后不再换发毕业证书；两年制本科专业学生所得学分与人才培养方案规定的总学分相差</w:t>
      </w:r>
      <w:r>
        <w:rPr>
          <w:rFonts w:hint="eastAsia" w:ascii="宋体" w:hAnsi="宋体" w:cs="宋体"/>
          <w:color w:val="000000"/>
          <w:szCs w:val="21"/>
          <w:lang w:val="en-US" w:eastAsia="zh-CN"/>
        </w:rPr>
        <w:t>5</w:t>
      </w:r>
      <w:r>
        <w:rPr>
          <w:rFonts w:hint="eastAsia" w:ascii="宋体" w:hAnsi="宋体" w:cs="宋体"/>
          <w:color w:val="000000"/>
          <w:szCs w:val="21"/>
        </w:rPr>
        <w:t>学分以内（含），发给结业证书，此后不再换发毕业证书</w:t>
      </w:r>
      <w:r>
        <w:rPr>
          <w:rFonts w:hint="eastAsia" w:ascii="宋体" w:hAnsi="宋体" w:cs="宋体"/>
          <w:color w:val="000000"/>
          <w:szCs w:val="21"/>
          <w:lang w:val="en-US" w:eastAsia="zh-CN"/>
        </w:rPr>
        <w:t>。</w:t>
      </w:r>
    </w:p>
    <w:p>
      <w:pPr>
        <w:topLinePunct/>
        <w:spacing w:line="360" w:lineRule="auto"/>
        <w:ind w:left="-210" w:leftChars="-100" w:right="-252" w:rightChars="-120" w:firstLine="420" w:firstLineChars="200"/>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r>
        <w:rPr>
          <w:rFonts w:hint="eastAsia" w:ascii="宋体" w:hAnsi="宋体" w:cs="宋体"/>
          <w:color w:val="000000"/>
          <w:szCs w:val="21"/>
        </w:rPr>
        <w:t>四年制（五年制）普通本科专业学生所得学分与人才培养方案规定的总学分相差10学分</w:t>
      </w:r>
      <w:r>
        <w:rPr>
          <w:rFonts w:hint="eastAsia" w:ascii="宋体" w:hAnsi="宋体" w:cs="宋体"/>
          <w:color w:val="000000"/>
          <w:szCs w:val="21"/>
          <w:lang w:eastAsia="zh-CN"/>
        </w:rPr>
        <w:t>以上，只发给肄业证书；</w:t>
      </w:r>
      <w:r>
        <w:rPr>
          <w:rFonts w:hint="eastAsia" w:ascii="宋体" w:hAnsi="宋体" w:cs="宋体"/>
          <w:color w:val="000000"/>
          <w:szCs w:val="21"/>
        </w:rPr>
        <w:t>两年制本科专业学生所得学分与人才培养方案规定的总学分相差</w:t>
      </w:r>
      <w:r>
        <w:rPr>
          <w:rFonts w:hint="eastAsia" w:ascii="宋体" w:hAnsi="宋体" w:cs="宋体"/>
          <w:color w:val="000000"/>
          <w:szCs w:val="21"/>
          <w:lang w:val="en-US" w:eastAsia="zh-CN"/>
        </w:rPr>
        <w:t>5</w:t>
      </w:r>
      <w:r>
        <w:rPr>
          <w:rFonts w:hint="eastAsia" w:ascii="宋体" w:hAnsi="宋体" w:cs="宋体"/>
          <w:color w:val="000000"/>
          <w:szCs w:val="21"/>
        </w:rPr>
        <w:t>学分</w:t>
      </w:r>
      <w:r>
        <w:rPr>
          <w:rFonts w:hint="eastAsia" w:ascii="宋体" w:hAnsi="宋体" w:cs="宋体"/>
          <w:color w:val="000000"/>
          <w:szCs w:val="21"/>
          <w:lang w:eastAsia="zh-CN"/>
        </w:rPr>
        <w:t>以上</w:t>
      </w:r>
      <w:r>
        <w:rPr>
          <w:rFonts w:hint="eastAsia" w:ascii="宋体" w:hAnsi="宋体" w:cs="宋体"/>
          <w:color w:val="000000"/>
          <w:szCs w:val="21"/>
        </w:rPr>
        <w:t>，</w:t>
      </w:r>
      <w:r>
        <w:rPr>
          <w:rFonts w:hint="eastAsia" w:ascii="宋体" w:hAnsi="宋体" w:cs="宋体"/>
          <w:color w:val="000000"/>
          <w:szCs w:val="21"/>
          <w:lang w:eastAsia="zh-CN"/>
        </w:rPr>
        <w:t>只发给肄业证书。</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第三十九条</w:t>
      </w:r>
      <w:r>
        <w:rPr>
          <w:rFonts w:hint="eastAsia" w:ascii="宋体" w:hAnsi="宋体" w:cs="宋体"/>
          <w:color w:val="000000"/>
          <w:szCs w:val="21"/>
        </w:rPr>
        <w:t xml:space="preserve">  在最长学习年限内，完成人才培养方案规定的各项要求，经审核准予毕业的本科生，凡符合《中华人民共和国学位条例》及杭州师范大学钱江学院有关学位授予规定的，经杭州师范大学钱江学院学位评定委员会审查通过，授予学士学位，颁发学位证书。</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第四十条</w:t>
      </w:r>
      <w:r>
        <w:rPr>
          <w:rFonts w:hint="eastAsia" w:ascii="宋体" w:hAnsi="宋体" w:cs="宋体"/>
          <w:color w:val="000000"/>
          <w:szCs w:val="21"/>
        </w:rPr>
        <w:t xml:space="preserve">  学满一学年以上退学的学生提出申请，可由学院颁发肄业证书。</w:t>
      </w:r>
    </w:p>
    <w:p>
      <w:pPr>
        <w:topLinePunct/>
        <w:spacing w:line="360" w:lineRule="auto"/>
        <w:ind w:left="-210" w:leftChars="-100" w:right="-252" w:rightChars="-120" w:firstLine="422" w:firstLineChars="200"/>
        <w:rPr>
          <w:rFonts w:hint="eastAsia" w:ascii="宋体" w:hAnsi="宋体" w:cs="宋体"/>
          <w:snapToGrid w:val="0"/>
          <w:color w:val="000000"/>
          <w:szCs w:val="21"/>
        </w:rPr>
      </w:pPr>
      <w:r>
        <w:rPr>
          <w:rFonts w:hint="eastAsia" w:ascii="宋体" w:hAnsi="宋体" w:cs="宋体"/>
          <w:b/>
          <w:color w:val="000000"/>
          <w:szCs w:val="21"/>
        </w:rPr>
        <w:t>第四十一条</w:t>
      </w:r>
      <w:r>
        <w:rPr>
          <w:rFonts w:hint="eastAsia" w:ascii="宋体" w:hAnsi="宋体" w:cs="宋体"/>
          <w:color w:val="000000"/>
          <w:szCs w:val="21"/>
        </w:rPr>
        <w:t xml:space="preserve">  </w:t>
      </w:r>
      <w:r>
        <w:rPr>
          <w:rFonts w:hint="eastAsia" w:ascii="宋体" w:hAnsi="宋体" w:cs="宋体"/>
          <w:snapToGrid w:val="0"/>
          <w:color w:val="000000"/>
          <w:szCs w:val="21"/>
        </w:rPr>
        <w:t>符合毕业条件及学位授予条件的学生不得申请延长学制。</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第四十二条</w:t>
      </w:r>
      <w:r>
        <w:rPr>
          <w:rFonts w:hint="eastAsia" w:ascii="宋体" w:hAnsi="宋体" w:cs="宋体"/>
          <w:color w:val="000000"/>
          <w:szCs w:val="21"/>
        </w:rPr>
        <w:t xml:space="preserve">  最长学习年限内，结业或延长学制学生出现以下情形之一的，取消其今后重修申请资格和学历学位证书申请资格：</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1.在考试中出现违规违纪行为的；</w:t>
      </w:r>
    </w:p>
    <w:p>
      <w:pPr>
        <w:topLinePunct/>
        <w:spacing w:line="360" w:lineRule="auto"/>
        <w:ind w:left="-210" w:leftChars="-100" w:right="-252" w:rightChars="-120" w:firstLine="420" w:firstLineChars="200"/>
        <w:rPr>
          <w:rFonts w:hint="eastAsia" w:ascii="宋体" w:hAnsi="宋体" w:cs="宋体"/>
          <w:color w:val="000000"/>
          <w:szCs w:val="21"/>
        </w:rPr>
      </w:pPr>
      <w:r>
        <w:rPr>
          <w:rFonts w:hint="eastAsia" w:ascii="宋体" w:hAnsi="宋体" w:cs="宋体"/>
          <w:color w:val="000000"/>
          <w:szCs w:val="21"/>
        </w:rPr>
        <w:t>2.在撰写毕业论文（设计、创作）和进行科学研究中出现剽窃、抄袭他人研究成果或伪造学术成果等学术不端行为的。</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第四十三条</w:t>
      </w:r>
      <w:r>
        <w:rPr>
          <w:rFonts w:hint="eastAsia" w:ascii="宋体" w:hAnsi="宋体" w:cs="宋体"/>
          <w:color w:val="000000"/>
          <w:szCs w:val="21"/>
        </w:rPr>
        <w:t xml:space="preserve"> 学院严格按照招生时确定的办学类型和学习形式，填写、颁发学历证书、学位证书。</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第四十四条</w:t>
      </w:r>
      <w:r>
        <w:rPr>
          <w:rFonts w:hint="eastAsia" w:ascii="宋体" w:hAnsi="宋体" w:cs="宋体"/>
          <w:color w:val="000000"/>
          <w:szCs w:val="21"/>
        </w:rPr>
        <w:t xml:space="preserve"> 学院执行高等教育学历证书电子注册管理制度，每年将颁发的毕（结）业证书信息报省教育厅注册。</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第四十五条</w:t>
      </w:r>
      <w:r>
        <w:rPr>
          <w:rFonts w:hint="eastAsia" w:ascii="宋体" w:hAnsi="宋体" w:cs="宋体"/>
          <w:color w:val="000000"/>
          <w:szCs w:val="21"/>
        </w:rPr>
        <w:t xml:space="preserve">  对违反国家招生规定入学者，不发学历证书、学位证书；已发的学历证书、学位证书，学院予以追回并报教育行政部门宣布证书无效。</w:t>
      </w:r>
    </w:p>
    <w:p>
      <w:pPr>
        <w:topLinePunct/>
        <w:spacing w:line="360" w:lineRule="auto"/>
        <w:ind w:left="-210" w:leftChars="-100" w:right="-252" w:rightChars="-120" w:firstLine="422" w:firstLineChars="200"/>
        <w:rPr>
          <w:rFonts w:hint="eastAsia" w:ascii="宋体" w:hAnsi="宋体" w:cs="宋体"/>
          <w:color w:val="000000"/>
          <w:szCs w:val="21"/>
        </w:rPr>
      </w:pPr>
      <w:r>
        <w:rPr>
          <w:rFonts w:hint="eastAsia" w:ascii="宋体" w:hAnsi="宋体" w:cs="宋体"/>
          <w:b/>
          <w:color w:val="000000"/>
          <w:szCs w:val="21"/>
        </w:rPr>
        <w:t>第四十六条</w:t>
      </w:r>
      <w:r>
        <w:rPr>
          <w:rFonts w:hint="eastAsia" w:ascii="宋体" w:hAnsi="宋体" w:cs="宋体"/>
          <w:color w:val="000000"/>
          <w:szCs w:val="21"/>
        </w:rPr>
        <w:t xml:space="preserve">  毕业、结业、肄业证书和学位证书遗失或者损坏，经本人申请，学院核实后出具相应的证明书。证明书与原证书具有同等效力。</w:t>
      </w:r>
    </w:p>
    <w:p>
      <w:pPr>
        <w:topLinePunct/>
        <w:spacing w:line="360" w:lineRule="auto"/>
        <w:ind w:left="-210" w:leftChars="-100" w:right="-252" w:rightChars="-120" w:firstLine="420" w:firstLineChars="200"/>
        <w:rPr>
          <w:rFonts w:hint="eastAsia" w:ascii="宋体" w:hAnsi="宋体" w:cs="宋体"/>
          <w:color w:val="000000"/>
          <w:szCs w:val="21"/>
        </w:rPr>
      </w:pPr>
    </w:p>
    <w:p>
      <w:pPr>
        <w:spacing w:line="360" w:lineRule="auto"/>
        <w:ind w:left="-210" w:leftChars="-100" w:right="-252" w:rightChars="-120" w:firstLine="10"/>
        <w:jc w:val="center"/>
        <w:rPr>
          <w:rFonts w:hint="eastAsia" w:ascii="黑体" w:hAnsi="黑体" w:eastAsia="黑体"/>
          <w:b/>
          <w:bCs/>
          <w:color w:val="000000"/>
          <w:sz w:val="24"/>
        </w:rPr>
      </w:pPr>
      <w:r>
        <w:rPr>
          <w:rFonts w:hint="eastAsia" w:ascii="黑体" w:hAnsi="黑体" w:eastAsia="黑体"/>
          <w:b/>
          <w:bCs/>
          <w:color w:val="000000"/>
          <w:sz w:val="24"/>
        </w:rPr>
        <w:t>附  则</w:t>
      </w:r>
    </w:p>
    <w:p>
      <w:pPr>
        <w:rPr>
          <w:color w:val="auto"/>
        </w:rPr>
      </w:pPr>
      <w:r>
        <w:rPr>
          <w:rFonts w:hint="eastAsia" w:ascii="黑体" w:hAnsi="黑体" w:eastAsia="黑体"/>
          <w:b/>
          <w:bCs/>
          <w:color w:val="000000"/>
          <w:sz w:val="24"/>
        </w:rPr>
        <w:t xml:space="preserve">    </w:t>
      </w:r>
      <w:r>
        <w:rPr>
          <w:rFonts w:hint="eastAsia" w:ascii="宋体" w:hAnsi="宋体"/>
          <w:b/>
          <w:color w:val="000000"/>
          <w:szCs w:val="21"/>
        </w:rPr>
        <w:t>第四十七条</w:t>
      </w:r>
      <w:r>
        <w:rPr>
          <w:rFonts w:hint="eastAsia" w:ascii="宋体" w:hAnsi="宋体"/>
          <w:color w:val="000000"/>
          <w:szCs w:val="21"/>
        </w:rPr>
        <w:t xml:space="preserve">  </w:t>
      </w:r>
      <w:r>
        <w:rPr>
          <w:rFonts w:hint="eastAsia" w:ascii="宋体" w:hAnsi="宋体" w:cs="宋体"/>
          <w:color w:val="000000"/>
          <w:szCs w:val="21"/>
        </w:rPr>
        <w:t>本办法自201</w:t>
      </w:r>
      <w:r>
        <w:rPr>
          <w:rFonts w:hint="eastAsia" w:ascii="宋体" w:hAnsi="宋体" w:cs="宋体"/>
          <w:color w:val="000000"/>
          <w:szCs w:val="21"/>
          <w:lang w:val="en-US" w:eastAsia="zh-CN"/>
        </w:rPr>
        <w:t>9</w:t>
      </w:r>
      <w:r>
        <w:rPr>
          <w:rFonts w:hint="eastAsia" w:ascii="宋体" w:hAnsi="宋体" w:cs="宋体"/>
          <w:color w:val="000000"/>
          <w:szCs w:val="21"/>
        </w:rPr>
        <w:t>年9月1日起实施。原《杭州师范大学钱江学院学生学籍管理办法》（201</w:t>
      </w:r>
      <w:r>
        <w:rPr>
          <w:rFonts w:hint="eastAsia" w:ascii="宋体" w:hAnsi="宋体" w:cs="宋体"/>
          <w:color w:val="000000"/>
          <w:szCs w:val="21"/>
          <w:lang w:val="en-US" w:eastAsia="zh-CN"/>
        </w:rPr>
        <w:t>8</w:t>
      </w:r>
      <w:r>
        <w:rPr>
          <w:rFonts w:hint="eastAsia" w:ascii="宋体" w:hAnsi="宋体" w:cs="宋体"/>
          <w:color w:val="000000"/>
          <w:szCs w:val="21"/>
        </w:rPr>
        <w:t>年6月修订）同时废止。</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黑体 Std R">
    <w:altName w:val="hakuyoxingshu7000"/>
    <w:panose1 w:val="020B0400000000000000"/>
    <w:charset w:val="86"/>
    <w:family w:val="swiss"/>
    <w:pitch w:val="default"/>
    <w:sig w:usb0="00000000" w:usb1="00000000" w:usb2="00000016" w:usb3="00000000" w:csb0="00060007"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hakuyoxingshu7000">
    <w:panose1 w:val="02000600000000000000"/>
    <w:charset w:val="86"/>
    <w:family w:val="auto"/>
    <w:pitch w:val="default"/>
    <w:sig w:usb0="FFFFFFFF" w:usb1="E9FFFFFF" w:usb2="0000003F" w:usb3="00000000" w:csb0="603F00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p>
  <w:p>
    <w:pPr>
      <w:pStyle w:val="3"/>
      <w:ind w:right="360" w:firstLine="360"/>
      <w:rPr>
        <w:rFonts w:hint="eastAsia"/>
      </w:rPr>
    </w:pPr>
  </w:p>
  <w:p>
    <w:pPr>
      <w:pStyle w:val="3"/>
      <w:ind w:right="360" w:firstLine="360"/>
      <w:rPr>
        <w:rFonts w:hint="eastAsia"/>
      </w:rPr>
    </w:pP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960" w:lineRule="auto"/>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p>
    <w:pPr>
      <w:rPr>
        <w:rFonts w:hint="eastAsia"/>
      </w:rPr>
    </w:pPr>
  </w:p>
  <w:p>
    <w:pPr>
      <w:rPr>
        <w:rFonts w:hint="eastAsia"/>
      </w:rPr>
    </w:pPr>
  </w:p>
  <w:p>
    <w:pPr>
      <w:wordWrap w:val="0"/>
      <w:rPr>
        <w:rFonts w:hint="eastAsia"/>
      </w:rPr>
    </w:pPr>
    <w:r>
      <mc:AlternateContent>
        <mc:Choice Requires="wps">
          <w:drawing>
            <wp:anchor distT="0" distB="0" distL="114300" distR="114300" simplePos="0" relativeHeight="251673600" behindDoc="0" locked="0" layoutInCell="1" allowOverlap="1">
              <wp:simplePos x="0" y="0"/>
              <wp:positionH relativeFrom="column">
                <wp:posOffset>-41910</wp:posOffset>
              </wp:positionH>
              <wp:positionV relativeFrom="paragraph">
                <wp:posOffset>13970</wp:posOffset>
              </wp:positionV>
              <wp:extent cx="3740150"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3740150" cy="635"/>
                      </a:xfrm>
                      <a:prstGeom prst="line">
                        <a:avLst/>
                      </a:prstGeom>
                      <a:ln w="6350" cap="flat" cmpd="sng">
                        <a:noFill/>
                        <a:prstDash val="solid"/>
                        <a:headEnd type="none" w="med" len="med"/>
                        <a:tailEnd type="none" w="med" len="med"/>
                      </a:ln>
                    </wps:spPr>
                    <wps:bodyPr upright="1"/>
                  </wps:wsp>
                </a:graphicData>
              </a:graphic>
            </wp:anchor>
          </w:drawing>
        </mc:Choice>
        <mc:Fallback>
          <w:pict>
            <v:line id="_x0000_s1026" o:spid="_x0000_s1026" o:spt="20" style="position:absolute;left:0pt;margin-left:-3.3pt;margin-top:1.1pt;height:0.05pt;width:294.5pt;z-index:251673600;mso-width-relative:page;mso-height-relative:page;" filled="f" stroked="f" coordsize="21600,21600" o:gfxdata="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xzWIrXAAAABgEAAA8AAAAAAAAAAQAgAAAAIgAAAGRycy9k&#10;b3ducmV2LnhtbFBLAQIUABQAAAAIAIdO4kBJkFXLygEAAHEDAAAOAAAAAAAAAAEAIAAAACYBAABk&#10;cnMvZTJvRG9jLnhtbFBLBQYAAAAABgAGAFkBAABiBQAAAAA=&#10;">
              <v:fill on="f" focussize="0,0"/>
              <v:stroke on="f" weight="0.5pt"/>
              <v:imagedata o:title=""/>
              <o:lock v:ext="edit" aspectratio="f"/>
            </v:line>
          </w:pict>
        </mc:Fallback>
      </mc:AlternateConten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p>
  <w:p>
    <w:pPr>
      <w:pBdr>
        <w:bottom w:val="none" w:color="auto" w:sz="0" w:space="0"/>
      </w:pBdr>
      <w:rPr>
        <w:rFonts w:hint="eastAsia"/>
      </w:rPr>
    </w:pPr>
  </w:p>
  <w:p>
    <w:pPr>
      <w:pBdr>
        <w:bottom w:val="none" w:color="auto" w:sz="0" w:space="0"/>
      </w:pBdr>
      <w:rPr>
        <w:rFonts w:hint="eastAsia"/>
      </w:rPr>
    </w:pPr>
  </w:p>
  <w:p>
    <w:pPr>
      <w:pBdr>
        <w:bottom w:val="none" w:color="auto" w:sz="0" w:space="0"/>
      </w:pBdr>
      <w:rPr>
        <w:rFonts w:hint="eastAsia"/>
      </w:rPr>
    </w:pPr>
    <w: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212090</wp:posOffset>
              </wp:positionV>
              <wp:extent cx="3933825"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393382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16.7pt;height:0.05pt;width:309.75pt;z-index:251676672;mso-width-relative:page;mso-height-relative:page;" filled="f" stroked="t" coordsize="21600,21600" o:gfxdata="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gaqfdUAAAAJAQAADwAAAAAAAAAB&#10;ACAAAAAiAAAAZHJzL2Rvd25yZXYueG1sUEsBAhQAFAAAAAgAh07iQL+t/EHaAQAAmAMAAA4AAAAA&#10;AAAAAQAgAAAAJAEAAGRycy9lMm9Eb2MueG1sUEsFBgAAAAAGAAYAWQEAAHAFAAAAAA==&#10;">
              <v:fill on="f" focussize="0,0"/>
              <v:stroke weight="0.5pt" color="#000000" joinstyle="round"/>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E52E5"/>
    <w:multiLevelType w:val="singleLevel"/>
    <w:tmpl w:val="B31E52E5"/>
    <w:lvl w:ilvl="0" w:tentative="0">
      <w:start w:val="5"/>
      <w:numFmt w:val="chineseCounting"/>
      <w:suff w:val="space"/>
      <w:lvlText w:val="第%1条"/>
      <w:lvlJc w:val="left"/>
      <w:rPr>
        <w:rFonts w:hint="eastAsia"/>
      </w:rPr>
    </w:lvl>
  </w:abstractNum>
  <w:abstractNum w:abstractNumId="1">
    <w:nsid w:val="0000001B"/>
    <w:multiLevelType w:val="multilevel"/>
    <w:tmpl w:val="0000001B"/>
    <w:lvl w:ilvl="0" w:tentative="0">
      <w:start w:val="1"/>
      <w:numFmt w:val="japaneseCounting"/>
      <w:lvlText w:val="第%1节"/>
      <w:lvlJc w:val="left"/>
      <w:pPr>
        <w:tabs>
          <w:tab w:val="left" w:pos="1132"/>
        </w:tabs>
        <w:ind w:left="1132" w:hanging="900"/>
      </w:pPr>
      <w:rPr>
        <w:rFonts w:hint="default"/>
      </w:rPr>
    </w:lvl>
    <w:lvl w:ilvl="1" w:tentative="0">
      <w:start w:val="1"/>
      <w:numFmt w:val="lowerLetter"/>
      <w:lvlText w:val="%2)"/>
      <w:lvlJc w:val="left"/>
      <w:pPr>
        <w:tabs>
          <w:tab w:val="left" w:pos="1072"/>
        </w:tabs>
        <w:ind w:left="1072" w:hanging="420"/>
      </w:pPr>
    </w:lvl>
    <w:lvl w:ilvl="2" w:tentative="0">
      <w:start w:val="1"/>
      <w:numFmt w:val="lowerRoman"/>
      <w:lvlText w:val="%3."/>
      <w:lvlJc w:val="right"/>
      <w:pPr>
        <w:tabs>
          <w:tab w:val="left" w:pos="1492"/>
        </w:tabs>
        <w:ind w:left="1492" w:hanging="420"/>
      </w:pPr>
    </w:lvl>
    <w:lvl w:ilvl="3" w:tentative="0">
      <w:start w:val="1"/>
      <w:numFmt w:val="decimal"/>
      <w:lvlText w:val="%4."/>
      <w:lvlJc w:val="left"/>
      <w:pPr>
        <w:tabs>
          <w:tab w:val="left" w:pos="1912"/>
        </w:tabs>
        <w:ind w:left="1912" w:hanging="420"/>
      </w:pPr>
    </w:lvl>
    <w:lvl w:ilvl="4" w:tentative="0">
      <w:start w:val="1"/>
      <w:numFmt w:val="lowerLetter"/>
      <w:lvlText w:val="%5)"/>
      <w:lvlJc w:val="left"/>
      <w:pPr>
        <w:tabs>
          <w:tab w:val="left" w:pos="2332"/>
        </w:tabs>
        <w:ind w:left="2332" w:hanging="420"/>
      </w:pPr>
    </w:lvl>
    <w:lvl w:ilvl="5" w:tentative="0">
      <w:start w:val="1"/>
      <w:numFmt w:val="lowerRoman"/>
      <w:lvlText w:val="%6."/>
      <w:lvlJc w:val="right"/>
      <w:pPr>
        <w:tabs>
          <w:tab w:val="left" w:pos="2752"/>
        </w:tabs>
        <w:ind w:left="2752" w:hanging="420"/>
      </w:pPr>
    </w:lvl>
    <w:lvl w:ilvl="6" w:tentative="0">
      <w:start w:val="1"/>
      <w:numFmt w:val="decimal"/>
      <w:lvlText w:val="%7."/>
      <w:lvlJc w:val="left"/>
      <w:pPr>
        <w:tabs>
          <w:tab w:val="left" w:pos="3172"/>
        </w:tabs>
        <w:ind w:left="3172" w:hanging="420"/>
      </w:pPr>
    </w:lvl>
    <w:lvl w:ilvl="7" w:tentative="0">
      <w:start w:val="1"/>
      <w:numFmt w:val="lowerLetter"/>
      <w:lvlText w:val="%8)"/>
      <w:lvlJc w:val="left"/>
      <w:pPr>
        <w:tabs>
          <w:tab w:val="left" w:pos="3592"/>
        </w:tabs>
        <w:ind w:left="3592" w:hanging="420"/>
      </w:pPr>
    </w:lvl>
    <w:lvl w:ilvl="8" w:tentative="0">
      <w:start w:val="1"/>
      <w:numFmt w:val="lowerRoman"/>
      <w:lvlText w:val="%9."/>
      <w:lvlJc w:val="right"/>
      <w:pPr>
        <w:tabs>
          <w:tab w:val="left" w:pos="4012"/>
        </w:tabs>
        <w:ind w:left="4012" w:hanging="42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863EA"/>
    <w:rsid w:val="02BD64AB"/>
    <w:rsid w:val="02D77012"/>
    <w:rsid w:val="07F53955"/>
    <w:rsid w:val="0A565AFC"/>
    <w:rsid w:val="0D482784"/>
    <w:rsid w:val="0F017A0C"/>
    <w:rsid w:val="131F58D9"/>
    <w:rsid w:val="13B73772"/>
    <w:rsid w:val="264D3624"/>
    <w:rsid w:val="284753EB"/>
    <w:rsid w:val="2F904960"/>
    <w:rsid w:val="339F2F81"/>
    <w:rsid w:val="3B5F3949"/>
    <w:rsid w:val="3C6863EA"/>
    <w:rsid w:val="4262047A"/>
    <w:rsid w:val="429A4D2F"/>
    <w:rsid w:val="43F25799"/>
    <w:rsid w:val="452154B6"/>
    <w:rsid w:val="458A60D0"/>
    <w:rsid w:val="49B9031A"/>
    <w:rsid w:val="4BA54B04"/>
    <w:rsid w:val="4E8D4DB3"/>
    <w:rsid w:val="5090317E"/>
    <w:rsid w:val="51406341"/>
    <w:rsid w:val="54166827"/>
    <w:rsid w:val="59DD57E7"/>
    <w:rsid w:val="5A703B92"/>
    <w:rsid w:val="5AB02C36"/>
    <w:rsid w:val="5FFD5818"/>
    <w:rsid w:val="609A3EA3"/>
    <w:rsid w:val="65164ABE"/>
    <w:rsid w:val="6850705C"/>
    <w:rsid w:val="69822EE1"/>
    <w:rsid w:val="69CC1AE1"/>
    <w:rsid w:val="6C5618D3"/>
    <w:rsid w:val="6D535020"/>
    <w:rsid w:val="705D7668"/>
    <w:rsid w:val="7109480B"/>
    <w:rsid w:val="731C29AB"/>
    <w:rsid w:val="77670D4E"/>
    <w:rsid w:val="78804FD2"/>
    <w:rsid w:val="794B322F"/>
    <w:rsid w:val="7A8D6F58"/>
    <w:rsid w:val="7BE85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rPr>
      <w:rFonts w:ascii="Calibri" w:hAnsi="Calibri" w:eastAsia="宋体" w:cs="Times New Roma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page number"/>
    <w:basedOn w:val="7"/>
    <w:qFormat/>
    <w:uiPriority w:val="0"/>
  </w:style>
  <w:style w:type="paragraph" w:customStyle="1" w:styleId="10">
    <w:name w:val="custom_unionstyle"/>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11">
    <w:name w:val="标题5"/>
    <w:basedOn w:val="1"/>
    <w:qFormat/>
    <w:uiPriority w:val="0"/>
    <w:pPr>
      <w:jc w:val="center"/>
    </w:pPr>
    <w:rPr>
      <w:rFonts w:cs="宋体"/>
      <w:b/>
      <w:bCs/>
      <w:sz w:val="32"/>
      <w:szCs w:val="20"/>
    </w:rPr>
  </w:style>
  <w:style w:type="paragraph" w:customStyle="1" w:styleId="12">
    <w:name w:val="txt2"/>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2018-06-29T02:56:00Z</dcterms:created>
  <dc:creator>苏莹~</dc:creator>
  <cp:lastModifiedBy>Administrator</cp:lastModifiedBy>
  <dcterms:modified xsi:type="dcterms:W3CDTF">2019-05-28T01:13:18Z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