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Times New Roman" w:hAnsi="Times New Roman" w:eastAsia="黑体"/>
          <w:sz w:val="30"/>
          <w:szCs w:val="44"/>
        </w:rPr>
        <w:t>交互式课件作品评价参考依据</w:t>
      </w:r>
    </w:p>
    <w:tbl>
      <w:tblPr>
        <w:tblStyle w:val="6"/>
        <w:tblpPr w:leftFromText="180" w:rightFromText="180" w:vertAnchor="text" w:horzAnchor="margin" w:tblpY="101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394"/>
        <w:gridCol w:w="7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评价项目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评价标准描述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总体要求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直观、形象、生动、富有创意的呈现教学内容。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教育性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3</w:t>
            </w:r>
            <w:r>
              <w:rPr>
                <w:rFonts w:ascii="Times New Roman" w:hAnsi="Times New Roman" w:eastAsia="黑体"/>
                <w:sz w:val="24"/>
              </w:rPr>
              <w:t>5</w:t>
            </w:r>
            <w:r>
              <w:rPr>
                <w:rFonts w:hint="eastAsia" w:ascii="Times New Roman" w:hAnsi="Times New Roman" w:eastAsia="黑体"/>
                <w:sz w:val="24"/>
              </w:rPr>
              <w:t>%</w:t>
            </w: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选题与目标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选题恰当，有明确的教学目标，符合课程标准要求及学生实际；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选材与表达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</w:rPr>
              <w:t>取材合适，深度适宜</w:t>
            </w:r>
            <w:r>
              <w:rPr>
                <w:rFonts w:hint="eastAsia" w:ascii="Times New Roman" w:hAnsi="Times New Roman"/>
              </w:rPr>
              <w:t>，容量恰当，多媒体元素运用</w:t>
            </w:r>
            <w:r>
              <w:rPr>
                <w:rFonts w:hint="eastAsia"/>
              </w:rPr>
              <w:t>符合学生认知规律；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重点与难点</w:t>
            </w:r>
          </w:p>
        </w:tc>
        <w:tc>
          <w:tcPr>
            <w:tcW w:w="7655" w:type="dxa"/>
            <w:vAlign w:val="center"/>
          </w:tcPr>
          <w:p>
            <w:r>
              <w:rPr>
                <w:rFonts w:hint="eastAsia"/>
              </w:rPr>
              <w:t>有利于突出重点，突破难点，剖析到位，深入浅出，易于接受；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94" w:type="dxa"/>
            <w:vAlign w:val="center"/>
          </w:tcPr>
          <w:p>
            <w:r>
              <w:rPr>
                <w:rFonts w:hint="eastAsia"/>
              </w:rPr>
              <w:t>启发与促进</w:t>
            </w:r>
          </w:p>
        </w:tc>
        <w:tc>
          <w:tcPr>
            <w:tcW w:w="7655" w:type="dxa"/>
            <w:vAlign w:val="center"/>
          </w:tcPr>
          <w:p>
            <w:r>
              <w:rPr>
                <w:rFonts w:hint="eastAsia"/>
              </w:rPr>
              <w:t>以学生为主体，激活思维，方法创新，促进学生积极参与学习；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/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情境与模拟</w:t>
            </w:r>
          </w:p>
        </w:tc>
        <w:tc>
          <w:tcPr>
            <w:tcW w:w="7655" w:type="dxa"/>
            <w:vAlign w:val="center"/>
          </w:tcPr>
          <w:p>
            <w:r>
              <w:rPr>
                <w:rFonts w:hint="eastAsia"/>
              </w:rPr>
              <w:t>情境创设逼真，模拟仿真形象，有效的吸引学生注意力，激发和保持学习动机；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/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作业与练习</w:t>
            </w:r>
          </w:p>
        </w:tc>
        <w:tc>
          <w:tcPr>
            <w:tcW w:w="7655" w:type="dxa"/>
            <w:vAlign w:val="center"/>
          </w:tcPr>
          <w:p>
            <w:r>
              <w:rPr>
                <w:rFonts w:hint="eastAsia"/>
              </w:rPr>
              <w:t>作业和练习典型，分量适当，有创意。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restart"/>
            <w:vAlign w:val="center"/>
          </w:tcPr>
          <w:p>
            <w:pPr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科学性</w:t>
            </w:r>
          </w:p>
          <w:p>
            <w:pPr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2</w:t>
            </w:r>
            <w:r>
              <w:rPr>
                <w:rFonts w:ascii="Times New Roman" w:hAnsi="Times New Roman" w:eastAsia="黑体"/>
                <w:sz w:val="24"/>
              </w:rPr>
              <w:t>0</w:t>
            </w:r>
            <w:r>
              <w:rPr>
                <w:rFonts w:hint="eastAsia" w:ascii="Times New Roman" w:hAnsi="Times New Roman" w:eastAsia="黑体"/>
                <w:sz w:val="24"/>
              </w:rPr>
              <w:t>%</w:t>
            </w: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7655" w:type="dxa"/>
            <w:vAlign w:val="center"/>
          </w:tcPr>
          <w:p>
            <w:r>
              <w:rPr>
                <w:rFonts w:hint="eastAsia"/>
              </w:rPr>
              <w:t>内容正确，概念科学，操作示范规范，举例恰当、准确、真实；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/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问题设计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</w:rPr>
              <w:t>问题表述准确，富有启发性；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/>
        </w:tc>
        <w:tc>
          <w:tcPr>
            <w:tcW w:w="1394" w:type="dxa"/>
            <w:vAlign w:val="center"/>
          </w:tcPr>
          <w:p>
            <w:r>
              <w:rPr>
                <w:rFonts w:hint="eastAsia"/>
              </w:rPr>
              <w:t>逻辑结构</w:t>
            </w:r>
          </w:p>
        </w:tc>
        <w:tc>
          <w:tcPr>
            <w:tcW w:w="7655" w:type="dxa"/>
            <w:vAlign w:val="center"/>
          </w:tcPr>
          <w:p>
            <w:r>
              <w:rPr>
                <w:rFonts w:hint="eastAsia"/>
              </w:rPr>
              <w:t>逻辑严密，层次清楚；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/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语言文字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语言文字规范，无错别字，繁、</w:t>
            </w:r>
            <w:r>
              <w:rPr>
                <w:rFonts w:hint="eastAsia"/>
              </w:rPr>
              <w:t>异</w:t>
            </w:r>
            <w:r>
              <w:rPr>
                <w:rFonts w:hint="eastAsia" w:ascii="Times New Roman" w:hAnsi="Times New Roman"/>
              </w:rPr>
              <w:t>体字使用合理</w:t>
            </w:r>
            <w:r>
              <w:rPr>
                <w:rFonts w:ascii="Times New Roman" w:hAnsi="Times New Roman"/>
              </w:rPr>
              <w:t>*</w:t>
            </w:r>
            <w:r>
              <w:rPr>
                <w:rFonts w:hint="eastAsia" w:ascii="Times New Roman" w:hAnsi="Times New Roma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艺术性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2</w:t>
            </w:r>
            <w:r>
              <w:rPr>
                <w:rFonts w:ascii="Times New Roman" w:hAnsi="Times New Roman" w:eastAsia="黑体"/>
                <w:sz w:val="24"/>
              </w:rPr>
              <w:t>0</w:t>
            </w:r>
            <w:r>
              <w:rPr>
                <w:rFonts w:hint="eastAsia" w:ascii="Times New Roman" w:hAnsi="Times New Roman" w:eastAsia="黑体"/>
                <w:sz w:val="24"/>
              </w:rPr>
              <w:t>%</w:t>
            </w: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媒体设计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图、文、声、像等的运用合理，声画结合，有感染力；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界面设计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界面设计清晰、美观、协调，</w:t>
            </w:r>
            <w:r>
              <w:rPr>
                <w:rFonts w:hint="eastAsia"/>
              </w:rPr>
              <w:t>布局合理，简洁明了，主题突出，富有亲和力</w:t>
            </w:r>
            <w:r>
              <w:rPr>
                <w:rFonts w:hint="eastAsia" w:ascii="Times New Roman" w:hAnsi="Times New Roma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导航标识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交互界面友好，导航清晰，无需专门训练即能使使用者了解课件结构并进行操作演示；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/>
        </w:tc>
        <w:tc>
          <w:tcPr>
            <w:tcW w:w="1394" w:type="dxa"/>
            <w:vAlign w:val="center"/>
          </w:tcPr>
          <w:p>
            <w:r>
              <w:rPr>
                <w:rFonts w:hint="eastAsia"/>
              </w:rPr>
              <w:t>声画效果</w:t>
            </w:r>
          </w:p>
        </w:tc>
        <w:tc>
          <w:tcPr>
            <w:tcW w:w="7655" w:type="dxa"/>
            <w:vAlign w:val="center"/>
          </w:tcPr>
          <w:p>
            <w:r>
              <w:rPr>
                <w:rFonts w:hint="eastAsia"/>
              </w:rPr>
              <w:t>画面清晰精美、动画连续、色彩逼真、文字醒目，声音清晰，音量适当，节奏适宜。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技术性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15%</w:t>
            </w: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操作水平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用户指导内容完备，操作简单灵活，开发所用的主体技术应符合主流及未来发展方向，但不一味追求新与奇，充分发挥著作工具的优势；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运行状况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容错能力强，各功能正确无误，响应速度快，</w:t>
            </w:r>
            <w:r>
              <w:rPr>
                <w:rFonts w:ascii="Times New Roman" w:hAnsi="Times New Roman"/>
              </w:rPr>
              <w:t>在运行过程中不出故障</w:t>
            </w:r>
            <w:r>
              <w:rPr>
                <w:rFonts w:hint="eastAsia" w:ascii="Times New Roman" w:hAnsi="Times New Roman"/>
              </w:rPr>
              <w:t>，稳定性好；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操作方式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按键的位置、操作方式符合常人的习惯，入出方便，使用顺手。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整体评价10%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t>课件设计特别有创意，完整性、拓展性</w:t>
            </w:r>
            <w:r>
              <w:rPr>
                <w:rFonts w:hint="eastAsia"/>
              </w:rPr>
              <w:t>、</w:t>
            </w:r>
            <w:r>
              <w:t>互动性设计比较好</w:t>
            </w:r>
            <w:r>
              <w:rPr>
                <w:rFonts w:hint="eastAsia"/>
              </w:rPr>
              <w:t>，</w:t>
            </w:r>
            <w:r>
              <w:t>有较大的推广价值</w:t>
            </w:r>
            <w:r>
              <w:rPr>
                <w:rFonts w:hint="eastAsia"/>
              </w:rPr>
              <w:t>。</w:t>
            </w:r>
          </w:p>
        </w:tc>
      </w:tr>
    </w:tbl>
    <w:p>
      <w:pPr>
        <w:ind w:firstLine="420" w:firstLineChars="200"/>
      </w:pPr>
    </w:p>
    <w:p>
      <w:pPr>
        <w:ind w:firstLine="420" w:firstLineChars="200"/>
      </w:pPr>
    </w:p>
    <w:p>
      <w:pPr>
        <w:widowControl/>
        <w:jc w:val="left"/>
      </w:pPr>
      <w:r>
        <w:br w:type="page"/>
      </w:r>
    </w:p>
    <w:p>
      <w:pPr>
        <w:spacing w:line="540" w:lineRule="exact"/>
        <w:jc w:val="center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微课作品评价参考依据</w:t>
      </w:r>
    </w:p>
    <w:tbl>
      <w:tblPr>
        <w:tblStyle w:val="6"/>
        <w:tblpPr w:leftFromText="180" w:rightFromText="180" w:vertAnchor="text" w:horzAnchor="margin" w:tblpY="204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830"/>
        <w:gridCol w:w="7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评价项目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指标说明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总体要求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简洁、生动、高效、富有创意的教学微视频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课程设计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35%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选题适当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选题针对学科重难点或有价值的学习专题，选题小而精，围绕某个知识点、教学环节、实验活动等展开。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设计合理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应围绕学习或教学中常见、典型、有代表的问题或内容进行精心设计，要能够有效解决教与学过程中的重点、难点、疑点、考点等问题，突出信息化教学特点，能够满足学习者自主学习的需求。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学习内容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20%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科学正确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内容严谨，不出现任何科学性错误。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逻辑清晰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学习内容的组织与编排，要符合学生的认知逻辑规律，过程主线清晰、重点突出，逻辑性强，简明易懂。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作品规范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15%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结构完整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具有一定的独立性和完整性，知识结构图清晰，能体现导学功能。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材料齐全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微视频、微练习、学习任务单等要素完备。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技术水平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技术运用合理，视音频清晰，各类文档及图片格式规范，讲解与字幕同步。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语言规范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语言标准，声音洪亮、有节奏感，语言富有感染力。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艺术风格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制作精美，具有艺术性。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教学效果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Cs w:val="21"/>
              </w:rPr>
              <w:t>30%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形式新颖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构思新颖，方法富有创意。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趣味性强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形象生动，精彩有趣，启发引导性强，能明显提升学生学习积极。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目标达成</w:t>
            </w:r>
          </w:p>
        </w:tc>
        <w:tc>
          <w:tcPr>
            <w:tcW w:w="7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完成设定的学习目标，有效解决实际问题，促进学生思维的提升和能力的提高。</w:t>
            </w:r>
          </w:p>
        </w:tc>
      </w:tr>
    </w:tbl>
    <w:p>
      <w:pPr>
        <w:rPr>
          <w:sz w:val="24"/>
        </w:rPr>
      </w:pPr>
    </w:p>
    <w:p>
      <w:pPr>
        <w:ind w:firstLine="420" w:firstLineChars="200"/>
      </w:pPr>
    </w:p>
    <w:p>
      <w:pPr>
        <w:widowControl/>
        <w:jc w:val="left"/>
      </w:pPr>
      <w:r>
        <w:br w:type="page"/>
      </w:r>
    </w:p>
    <w:p>
      <w:pPr>
        <w:spacing w:afterLines="100"/>
        <w:jc w:val="center"/>
        <w:rPr>
          <w:rFonts w:ascii="Times New Roman" w:hAnsi="Times New Roman" w:eastAsia="黑体"/>
          <w:sz w:val="24"/>
          <w:szCs w:val="44"/>
        </w:rPr>
      </w:pPr>
      <w:r>
        <w:rPr>
          <w:rFonts w:hint="eastAsia" w:ascii="Times New Roman" w:hAnsi="Times New Roman" w:eastAsia="黑体"/>
          <w:sz w:val="30"/>
          <w:szCs w:val="44"/>
        </w:rPr>
        <w:t>网站作品评价参考依据</w:t>
      </w:r>
    </w:p>
    <w:tbl>
      <w:tblPr>
        <w:tblStyle w:val="6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540"/>
        <w:gridCol w:w="1154"/>
        <w:gridCol w:w="7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指标</w:t>
            </w:r>
          </w:p>
        </w:tc>
        <w:tc>
          <w:tcPr>
            <w:tcW w:w="7126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基本要求</w:t>
            </w:r>
          </w:p>
        </w:tc>
        <w:tc>
          <w:tcPr>
            <w:tcW w:w="7126" w:type="dxa"/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符合“美丽乡村专题网站”主题。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一般要求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创造</w:t>
            </w:r>
            <w:r>
              <w:rPr>
                <w:rFonts w:ascii="Times New Roman" w:hAnsi="Times New Roman" w:eastAsia="黑体"/>
                <w:sz w:val="24"/>
              </w:rPr>
              <w:t>性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20%</w:t>
            </w:r>
          </w:p>
        </w:tc>
        <w:tc>
          <w:tcPr>
            <w:tcW w:w="115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主题特色</w:t>
            </w:r>
          </w:p>
        </w:tc>
        <w:tc>
          <w:tcPr>
            <w:tcW w:w="712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cs="宋体"/>
                <w:szCs w:val="21"/>
              </w:rPr>
              <w:t>主题鲜明，信息呈现效果理想，类型多样；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154" w:type="dxa"/>
            <w:vAlign w:val="center"/>
          </w:tcPr>
          <w:p>
            <w:r>
              <w:rPr>
                <w:rFonts w:hint="eastAsia"/>
              </w:rPr>
              <w:t>内容特点</w:t>
            </w:r>
          </w:p>
        </w:tc>
        <w:tc>
          <w:tcPr>
            <w:tcW w:w="7126" w:type="dxa"/>
            <w:vAlign w:val="center"/>
          </w:tcPr>
          <w:p>
            <w:r>
              <w:rPr>
                <w:rFonts w:hint="eastAsia" w:cs="宋体"/>
                <w:szCs w:val="21"/>
              </w:rPr>
              <w:t>内容定位准确，</w:t>
            </w:r>
            <w:r>
              <w:rPr>
                <w:rFonts w:hint="eastAsia"/>
              </w:rPr>
              <w:t>具有系统性或逻辑性，鼓励原创资源的开发；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/>
        </w:tc>
        <w:tc>
          <w:tcPr>
            <w:tcW w:w="540" w:type="dxa"/>
            <w:vMerge w:val="continue"/>
            <w:vAlign w:val="center"/>
          </w:tcPr>
          <w:p/>
        </w:tc>
        <w:tc>
          <w:tcPr>
            <w:tcW w:w="1154" w:type="dxa"/>
            <w:vAlign w:val="center"/>
          </w:tcPr>
          <w:p>
            <w:r>
              <w:rPr>
                <w:rFonts w:hint="eastAsia"/>
              </w:rPr>
              <w:t>结构设计</w:t>
            </w:r>
          </w:p>
        </w:tc>
        <w:tc>
          <w:tcPr>
            <w:tcW w:w="7126" w:type="dxa"/>
            <w:vAlign w:val="center"/>
          </w:tcPr>
          <w:p>
            <w:r>
              <w:rPr>
                <w:rFonts w:hint="eastAsia"/>
              </w:rPr>
              <w:t>平台结构设计合理独到，版面有创新点和特色；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科学</w:t>
            </w:r>
            <w:r>
              <w:rPr>
                <w:rFonts w:ascii="Times New Roman" w:hAnsi="Times New Roman" w:eastAsia="黑体"/>
                <w:sz w:val="24"/>
              </w:rPr>
              <w:t>性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20%</w:t>
            </w:r>
          </w:p>
        </w:tc>
        <w:tc>
          <w:tcPr>
            <w:tcW w:w="115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版权信息</w:t>
            </w:r>
          </w:p>
        </w:tc>
        <w:tc>
          <w:tcPr>
            <w:tcW w:w="7126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</w:rPr>
              <w:t>转载的资料提供恰当的版权信息，如作者、资料来源等</w:t>
            </w:r>
            <w:r>
              <w:rPr>
                <w:rFonts w:hint="eastAsia" w:ascii="Times New Roman" w:hAnsi="Times New Roma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页面布局</w:t>
            </w:r>
          </w:p>
        </w:tc>
        <w:tc>
          <w:tcPr>
            <w:tcW w:w="7126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页面布局科学，内容条理清晰，各页面之间的布局风格一致；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/>
        </w:tc>
        <w:tc>
          <w:tcPr>
            <w:tcW w:w="540" w:type="dxa"/>
            <w:vMerge w:val="continue"/>
            <w:vAlign w:val="center"/>
          </w:tcPr>
          <w:p/>
        </w:tc>
        <w:tc>
          <w:tcPr>
            <w:tcW w:w="1154" w:type="dxa"/>
            <w:vAlign w:val="center"/>
          </w:tcPr>
          <w:p>
            <w:r>
              <w:rPr>
                <w:rFonts w:hint="eastAsia"/>
              </w:rPr>
              <w:t>文字规范</w:t>
            </w:r>
          </w:p>
        </w:tc>
        <w:tc>
          <w:tcPr>
            <w:tcW w:w="7126" w:type="dxa"/>
            <w:vAlign w:val="center"/>
          </w:tcPr>
          <w:p>
            <w:r>
              <w:rPr>
                <w:rFonts w:ascii="Times New Roman" w:hAnsi="Times New Roman"/>
              </w:rPr>
              <w:t>作品无文法、语法错误，无错别字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繁</w:t>
            </w:r>
            <w:r>
              <w:rPr>
                <w:rFonts w:hint="eastAsia" w:ascii="Times New Roman" w:hAnsi="Times New Roman"/>
              </w:rPr>
              <w:t>、</w:t>
            </w:r>
            <w:r>
              <w:rPr>
                <w:rFonts w:hint="eastAsia"/>
              </w:rPr>
              <w:t>异</w:t>
            </w:r>
            <w:r>
              <w:rPr>
                <w:rFonts w:ascii="Times New Roman" w:hAnsi="Times New Roman"/>
              </w:rPr>
              <w:t>体字</w:t>
            </w:r>
            <w:r>
              <w:rPr>
                <w:rFonts w:hint="eastAsia" w:ascii="Times New Roman" w:hAnsi="Times New Roman"/>
              </w:rPr>
              <w:t>使用合理*；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/>
        </w:tc>
        <w:tc>
          <w:tcPr>
            <w:tcW w:w="540" w:type="dxa"/>
            <w:vMerge w:val="continue"/>
            <w:vAlign w:val="center"/>
          </w:tcPr>
          <w:p/>
        </w:tc>
        <w:tc>
          <w:tcPr>
            <w:tcW w:w="1154" w:type="dxa"/>
            <w:vAlign w:val="center"/>
          </w:tcPr>
          <w:p>
            <w:r>
              <w:rPr>
                <w:rFonts w:hint="eastAsia"/>
              </w:rPr>
              <w:t>分类结构</w:t>
            </w:r>
          </w:p>
        </w:tc>
        <w:tc>
          <w:tcPr>
            <w:tcW w:w="7126" w:type="dxa"/>
            <w:vAlign w:val="center"/>
          </w:tcPr>
          <w:p>
            <w:r>
              <w:rPr>
                <w:rFonts w:hint="eastAsia" w:cs="宋体"/>
                <w:szCs w:val="21"/>
              </w:rPr>
              <w:t>资源依据一定的知识结构分类，信息完整且结构合理，具有逻辑性和系统性；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/>
        </w:tc>
        <w:tc>
          <w:tcPr>
            <w:tcW w:w="540" w:type="dxa"/>
            <w:vMerge w:val="continue"/>
            <w:vAlign w:val="center"/>
          </w:tcPr>
          <w:p/>
        </w:tc>
        <w:tc>
          <w:tcPr>
            <w:tcW w:w="1154" w:type="dxa"/>
            <w:vAlign w:val="center"/>
          </w:tcPr>
          <w:p>
            <w:r>
              <w:rPr>
                <w:rFonts w:hint="eastAsia"/>
              </w:rPr>
              <w:t>信息容量</w:t>
            </w:r>
          </w:p>
        </w:tc>
        <w:tc>
          <w:tcPr>
            <w:tcW w:w="7126" w:type="dxa"/>
            <w:vAlign w:val="center"/>
          </w:tcPr>
          <w:p>
            <w:r>
              <w:rPr>
                <w:rFonts w:hint="eastAsia"/>
              </w:rPr>
              <w:t>信息量合适，围绕</w:t>
            </w:r>
            <w:r>
              <w:rPr>
                <w:rFonts w:hint="eastAsia" w:ascii="Times New Roman" w:hAnsi="Times New Roman"/>
              </w:rPr>
              <w:t>“美丽乡村专题网站”</w:t>
            </w:r>
            <w:r>
              <w:rPr>
                <w:rFonts w:hint="eastAsia"/>
              </w:rPr>
              <w:t>主题，针对性组织导航资源；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艺术性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20%</w:t>
            </w:r>
          </w:p>
        </w:tc>
        <w:tc>
          <w:tcPr>
            <w:tcW w:w="115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界面设计</w:t>
            </w:r>
          </w:p>
        </w:tc>
        <w:tc>
          <w:tcPr>
            <w:tcW w:w="7126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界面设计清晰、美观、协调</w:t>
            </w:r>
            <w:bookmarkStart w:id="0" w:name="_GoBack"/>
            <w:bookmarkEnd w:id="0"/>
            <w:r>
              <w:rPr>
                <w:rFonts w:hint="eastAsia" w:ascii="Times New Roman" w:hAnsi="Times New Roma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导航标识</w:t>
            </w:r>
          </w:p>
        </w:tc>
        <w:tc>
          <w:tcPr>
            <w:tcW w:w="7126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导航体系友好，指向明确；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媒体效果</w:t>
            </w:r>
          </w:p>
        </w:tc>
        <w:tc>
          <w:tcPr>
            <w:tcW w:w="7126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图像、声音、颜色等的运用，声画结合，色彩搭配合理；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/>
        </w:tc>
        <w:tc>
          <w:tcPr>
            <w:tcW w:w="540" w:type="dxa"/>
            <w:vMerge w:val="continue"/>
            <w:vAlign w:val="center"/>
          </w:tcPr>
          <w:p/>
        </w:tc>
        <w:tc>
          <w:tcPr>
            <w:tcW w:w="1154" w:type="dxa"/>
            <w:vAlign w:val="center"/>
          </w:tcPr>
          <w:p>
            <w:r>
              <w:rPr>
                <w:rFonts w:hint="eastAsia"/>
              </w:rPr>
              <w:t>界面效果</w:t>
            </w:r>
          </w:p>
        </w:tc>
        <w:tc>
          <w:tcPr>
            <w:tcW w:w="7126" w:type="dxa"/>
            <w:vAlign w:val="center"/>
          </w:tcPr>
          <w:p>
            <w:r>
              <w:rPr>
                <w:rFonts w:hint="eastAsia"/>
              </w:rPr>
              <w:t>界面精细逼真，设计简明，富有艺术特色；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技术性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30%</w:t>
            </w:r>
          </w:p>
        </w:tc>
        <w:tc>
          <w:tcPr>
            <w:tcW w:w="115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开发技术</w:t>
            </w:r>
          </w:p>
        </w:tc>
        <w:tc>
          <w:tcPr>
            <w:tcW w:w="7126" w:type="dxa"/>
            <w:vAlign w:val="center"/>
          </w:tcPr>
          <w:p>
            <w:pPr>
              <w:rPr>
                <w:rFonts w:cs="宋体"/>
                <w:szCs w:val="21"/>
              </w:rPr>
            </w:pPr>
            <w:r>
              <w:rPr>
                <w:rFonts w:hint="eastAsia" w:ascii="Times New Roman" w:hAnsi="Times New Roman"/>
              </w:rPr>
              <w:t>开发所用的</w:t>
            </w:r>
            <w:r>
              <w:rPr>
                <w:rFonts w:hint="eastAsia"/>
              </w:rPr>
              <w:t>主体技术适合特定主题特点，</w:t>
            </w:r>
            <w:r>
              <w:rPr>
                <w:rFonts w:hint="eastAsia" w:ascii="Times New Roman" w:hAnsi="Times New Roman"/>
              </w:rPr>
              <w:t>符合主流及未来发展方向，但不一味追求新与奇；</w:t>
            </w:r>
            <w:r>
              <w:rPr>
                <w:rFonts w:hint="eastAsia"/>
              </w:rPr>
              <w:t>系统稳定性、并发性、安全性好，兼容性佳；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20" w:type="dxa"/>
            <w:vMerge w:val="continue"/>
            <w:vAlign w:val="center"/>
          </w:tcPr>
          <w:p/>
        </w:tc>
        <w:tc>
          <w:tcPr>
            <w:tcW w:w="540" w:type="dxa"/>
            <w:vMerge w:val="continue"/>
            <w:vAlign w:val="center"/>
          </w:tcPr>
          <w:p/>
        </w:tc>
        <w:tc>
          <w:tcPr>
            <w:tcW w:w="1154" w:type="dxa"/>
            <w:vAlign w:val="center"/>
          </w:tcPr>
          <w:p>
            <w:r>
              <w:rPr>
                <w:rFonts w:hint="eastAsia"/>
              </w:rPr>
              <w:t>后台管理</w:t>
            </w:r>
          </w:p>
        </w:tc>
        <w:tc>
          <w:tcPr>
            <w:tcW w:w="7126" w:type="dxa"/>
            <w:vAlign w:val="center"/>
          </w:tcPr>
          <w:p>
            <w:r>
              <w:rPr>
                <w:rFonts w:hint="eastAsia"/>
              </w:rPr>
              <w:t>网站后台实现功能强大，易于数据管理、维护和统计；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运行状况</w:t>
            </w:r>
          </w:p>
        </w:tc>
        <w:tc>
          <w:tcPr>
            <w:tcW w:w="7126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各功能正确无误，提示信息友好，响应速度快，</w:t>
            </w:r>
            <w:r>
              <w:rPr>
                <w:rFonts w:ascii="Times New Roman" w:hAnsi="Times New Roman"/>
              </w:rPr>
              <w:t>在运行过程中不出故障</w:t>
            </w:r>
            <w:r>
              <w:rPr>
                <w:rFonts w:hint="eastAsia" w:ascii="Times New Roman" w:hAnsi="Times New Roman"/>
              </w:rPr>
              <w:t>，稳定性好；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总体效果10%</w:t>
            </w:r>
          </w:p>
        </w:tc>
        <w:tc>
          <w:tcPr>
            <w:tcW w:w="7126" w:type="dxa"/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有显著特色与创新</w:t>
            </w:r>
            <w:r>
              <w:rPr>
                <w:rFonts w:hint="eastAsia" w:ascii="Times New Roman" w:hAnsi="Times New Roman"/>
              </w:rPr>
              <w:t>的作品可适当加分。</w:t>
            </w:r>
          </w:p>
        </w:tc>
      </w:tr>
    </w:tbl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spacing w:beforeLines="10"/>
        <w:jc w:val="center"/>
        <w:rPr>
          <w:rFonts w:eastAsia="黑体"/>
          <w:b/>
          <w:bCs/>
          <w:sz w:val="36"/>
          <w:szCs w:val="44"/>
        </w:rPr>
      </w:pPr>
      <w:r>
        <w:br w:type="page"/>
      </w:r>
      <w:r>
        <w:rPr>
          <w:rFonts w:hint="eastAsia" w:eastAsia="黑体"/>
          <w:bCs/>
          <w:sz w:val="32"/>
          <w:szCs w:val="32"/>
        </w:rPr>
        <w:t>平面作品</w:t>
      </w:r>
      <w:r>
        <w:rPr>
          <w:rFonts w:hint="eastAsia" w:eastAsia="黑体"/>
          <w:sz w:val="32"/>
          <w:szCs w:val="44"/>
        </w:rPr>
        <w:t>评价参考依据</w:t>
      </w:r>
    </w:p>
    <w:p>
      <w:pPr>
        <w:widowControl/>
        <w:jc w:val="left"/>
      </w:pPr>
    </w:p>
    <w:tbl>
      <w:tblPr>
        <w:tblStyle w:val="6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指标</w:t>
            </w:r>
          </w:p>
        </w:tc>
        <w:tc>
          <w:tcPr>
            <w:tcW w:w="8096" w:type="dxa"/>
            <w:vAlign w:val="center"/>
          </w:tcPr>
          <w:p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思想性</w:t>
            </w:r>
          </w:p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科学性</w:t>
            </w:r>
          </w:p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8096" w:type="dxa"/>
            <w:vAlign w:val="center"/>
          </w:tcPr>
          <w:p>
            <w:pPr>
              <w:numPr>
                <w:ilvl w:val="0"/>
                <w:numId w:val="1"/>
              </w:numPr>
            </w:pPr>
            <w:r>
              <w:t>主题明确，内容积极、健康向上</w:t>
            </w:r>
            <w:r>
              <w:rPr>
                <w:rFonts w:hint="eastAsia"/>
              </w:rPr>
              <w:t>，作品类型为海报设计</w:t>
            </w:r>
            <w:r>
              <w:t>；</w:t>
            </w:r>
          </w:p>
          <w:p>
            <w:pPr>
              <w:numPr>
                <w:ilvl w:val="0"/>
                <w:numId w:val="1"/>
              </w:numPr>
            </w:pPr>
            <w:r>
              <w:t>作品能科学、完整地表达主题思想</w:t>
            </w:r>
            <w:r>
              <w:rPr>
                <w:rFonts w:hint="eastAsia"/>
              </w:rPr>
              <w:t>，通过辩证的哲学思考深刻挖掘</w:t>
            </w:r>
            <w:r>
              <w:t>；</w:t>
            </w:r>
          </w:p>
          <w:p>
            <w:pPr>
              <w:numPr>
                <w:ilvl w:val="0"/>
                <w:numId w:val="1"/>
              </w:numPr>
            </w:pPr>
            <w:r>
              <w:t>作品无文法、语法错误，无错别字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创造性</w:t>
            </w:r>
          </w:p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/>
              </w:rPr>
              <w:t>20%</w:t>
            </w:r>
          </w:p>
        </w:tc>
        <w:tc>
          <w:tcPr>
            <w:tcW w:w="8096" w:type="dxa"/>
            <w:vAlign w:val="center"/>
          </w:tcPr>
          <w:p>
            <w:pPr>
              <w:numPr>
                <w:ilvl w:val="0"/>
                <w:numId w:val="2"/>
              </w:numPr>
            </w:pPr>
            <w:r>
              <w:t>主题表达形式新颖</w:t>
            </w:r>
            <w:r>
              <w:rPr>
                <w:rFonts w:hint="eastAsia"/>
              </w:rPr>
              <w:t>，视角独特</w:t>
            </w:r>
            <w:r>
              <w:t>，构思</w:t>
            </w:r>
            <w:r>
              <w:rPr>
                <w:rFonts w:hint="eastAsia"/>
              </w:rPr>
              <w:t>巧妙，有合理的逻辑关系</w:t>
            </w:r>
            <w:r>
              <w:t>；</w:t>
            </w:r>
          </w:p>
          <w:p>
            <w:pPr>
              <w:numPr>
                <w:ilvl w:val="0"/>
                <w:numId w:val="2"/>
              </w:numPr>
            </w:pPr>
            <w:r>
              <w:t>作品具有想象力和个性表现力；</w:t>
            </w:r>
          </w:p>
          <w:p>
            <w:pPr>
              <w:numPr>
                <w:ilvl w:val="0"/>
                <w:numId w:val="2"/>
              </w:numPr>
            </w:pPr>
            <w:r>
              <w:t>内容、结构设计独到</w:t>
            </w:r>
            <w:r>
              <w:rPr>
                <w:rFonts w:hint="eastAsia"/>
              </w:rPr>
              <w:t>，</w:t>
            </w:r>
            <w:r>
              <w:t>作品创意独</w:t>
            </w:r>
            <w:r>
              <w:rPr>
                <w:rFonts w:hint="eastAsia"/>
              </w:rPr>
              <w:t>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艺术性</w:t>
            </w:r>
          </w:p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/>
              </w:rPr>
              <w:t>15%</w:t>
            </w:r>
          </w:p>
        </w:tc>
        <w:tc>
          <w:tcPr>
            <w:tcW w:w="8096" w:type="dxa"/>
            <w:vAlign w:val="center"/>
          </w:tcPr>
          <w:p>
            <w:pPr>
              <w:numPr>
                <w:ilvl w:val="0"/>
                <w:numId w:val="3"/>
              </w:numPr>
            </w:pPr>
            <w:r>
              <w:t>正确运用</w:t>
            </w:r>
            <w:r>
              <w:rPr>
                <w:rFonts w:hint="eastAsia"/>
              </w:rPr>
              <w:t>造型</w:t>
            </w:r>
            <w:r>
              <w:t>、色</w:t>
            </w:r>
            <w:r>
              <w:rPr>
                <w:rFonts w:hint="eastAsia"/>
              </w:rPr>
              <w:t>调</w:t>
            </w:r>
            <w:r>
              <w:t>、肌理、空间等</w:t>
            </w:r>
            <w:r>
              <w:rPr>
                <w:rFonts w:hint="eastAsia"/>
              </w:rPr>
              <w:t>艺术设计</w:t>
            </w:r>
            <w:r>
              <w:t>语言；</w:t>
            </w:r>
          </w:p>
          <w:p>
            <w:pPr>
              <w:numPr>
                <w:ilvl w:val="0"/>
                <w:numId w:val="3"/>
              </w:numPr>
            </w:pPr>
            <w:r>
              <w:t>构图完整、合理、和谐，遵循艺术性与装饰性、趣味性与独创性</w:t>
            </w:r>
            <w:r>
              <w:rPr>
                <w:rFonts w:hint="eastAsia"/>
              </w:rPr>
              <w:t>、</w:t>
            </w:r>
            <w:r>
              <w:t>思想性与</w:t>
            </w:r>
            <w:r>
              <w:rPr>
                <w:rFonts w:hint="eastAsia"/>
              </w:rPr>
              <w:t>纯粹</w:t>
            </w:r>
            <w:r>
              <w:t>性、整体性与协调性等相统一的原则，</w:t>
            </w:r>
            <w:r>
              <w:rPr>
                <w:rFonts w:hint="eastAsia"/>
              </w:rPr>
              <w:t>系列</w:t>
            </w:r>
            <w:r>
              <w:t>作品</w:t>
            </w:r>
            <w:r>
              <w:rPr>
                <w:rFonts w:hint="eastAsia"/>
              </w:rPr>
              <w:t>关系正确</w:t>
            </w:r>
            <w:r>
              <w:t>；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强化色彩的艺术语言和表现力。</w:t>
            </w:r>
          </w:p>
          <w:p>
            <w:pPr>
              <w:numPr>
                <w:ilvl w:val="0"/>
                <w:numId w:val="3"/>
              </w:numPr>
            </w:pPr>
            <w:r>
              <w:t>作品反映出作者</w:t>
            </w:r>
            <w:r>
              <w:rPr>
                <w:rFonts w:hint="eastAsia"/>
              </w:rPr>
              <w:t>专业</w:t>
            </w:r>
            <w:r>
              <w:t>的审美情趣和审美能力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系列完整</w:t>
            </w:r>
          </w:p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/>
              </w:rPr>
              <w:t>15%</w:t>
            </w:r>
          </w:p>
        </w:tc>
        <w:tc>
          <w:tcPr>
            <w:tcW w:w="8096" w:type="dxa"/>
            <w:vAlign w:val="center"/>
          </w:tcPr>
          <w:p>
            <w:r>
              <w:rPr>
                <w:rFonts w:hint="eastAsia" w:asciiTheme="minorEastAsia" w:hAnsiTheme="minorEastAsia" w:eastAsiaTheme="minorEastAsia"/>
              </w:rPr>
              <w:t>要求为系列海报（不少于3幅作品）</w:t>
            </w:r>
            <w:r>
              <w:rPr>
                <w:rFonts w:hint="eastAsia"/>
              </w:rPr>
              <w:t>，作品表现语言统一，格式统一。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原创性</w:t>
            </w:r>
          </w:p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/>
              </w:rPr>
              <w:t>15%</w:t>
            </w:r>
          </w:p>
        </w:tc>
        <w:tc>
          <w:tcPr>
            <w:tcW w:w="8096" w:type="dxa"/>
            <w:vAlign w:val="center"/>
          </w:tcPr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鼓励创作素材，少用网络素材，鼓励强化手绘和软件应用技巧，作品中所使用的主素材必须是作者原创；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个别素材使用公共素材的，必须说明清楚，否则视为作弊；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设计思路及画面构图发现严重抄袭的视为作弊。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总体效果</w:t>
            </w:r>
          </w:p>
          <w:p>
            <w:pPr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8096" w:type="dxa"/>
            <w:vAlign w:val="center"/>
          </w:tcPr>
          <w:p>
            <w:r>
              <w:rPr>
                <w:rFonts w:hint="eastAsia"/>
              </w:rPr>
              <w:t>综合评价。</w:t>
            </w:r>
          </w:p>
        </w:tc>
      </w:tr>
    </w:tbl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黑体"/>
          <w:sz w:val="30"/>
          <w:szCs w:val="30"/>
        </w:rPr>
        <w:br w:type="page"/>
      </w:r>
    </w:p>
    <w:p>
      <w:pPr>
        <w:spacing w:afterLines="20"/>
        <w:jc w:val="center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动画作品评价参考依据</w:t>
      </w:r>
    </w:p>
    <w:tbl>
      <w:tblPr>
        <w:tblStyle w:val="6"/>
        <w:tblW w:w="93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8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Times New Roman" w:eastAsia="黑体"/>
                <w:bCs/>
                <w:sz w:val="24"/>
              </w:rPr>
            </w:pPr>
            <w:r>
              <w:rPr>
                <w:rFonts w:hint="eastAsia" w:ascii="黑体" w:hAnsi="Times New Roman" w:eastAsia="黑体"/>
                <w:bCs/>
                <w:sz w:val="24"/>
              </w:rPr>
              <w:t>指标</w:t>
            </w:r>
          </w:p>
        </w:tc>
        <w:tc>
          <w:tcPr>
            <w:tcW w:w="804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1316" w:type="dxa"/>
            <w:vAlign w:val="center"/>
          </w:tcPr>
          <w:p>
            <w:pPr>
              <w:jc w:val="center"/>
              <w:rPr>
                <w:rFonts w:ascii="黑体" w:hAnsi="Times New Roman" w:eastAsia="黑体"/>
                <w:bCs/>
                <w:sz w:val="24"/>
              </w:rPr>
            </w:pPr>
            <w:r>
              <w:rPr>
                <w:rFonts w:hint="eastAsia" w:ascii="黑体" w:hAnsi="Times New Roman" w:eastAsia="黑体"/>
                <w:bCs/>
                <w:sz w:val="24"/>
              </w:rPr>
              <w:t>思想内容</w:t>
            </w:r>
          </w:p>
          <w:p>
            <w:pPr>
              <w:widowControl/>
              <w:jc w:val="center"/>
              <w:rPr>
                <w:rFonts w:ascii="黑体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/>
              </w:rPr>
              <w:t>25%</w:t>
            </w:r>
          </w:p>
        </w:tc>
        <w:tc>
          <w:tcPr>
            <w:tcW w:w="8044" w:type="dxa"/>
            <w:vAlign w:val="center"/>
          </w:tcPr>
          <w:p>
            <w:pPr>
              <w:numPr>
                <w:ilvl w:val="0"/>
                <w:numId w:val="5"/>
              </w:numPr>
            </w:pPr>
            <w:r>
              <w:t>主题明确，内容积极、健康向上，表现流畅；</w:t>
            </w:r>
          </w:p>
          <w:p>
            <w:pPr>
              <w:numPr>
                <w:ilvl w:val="0"/>
                <w:numId w:val="5"/>
              </w:numPr>
            </w:pPr>
            <w:r>
              <w:t>作品内容</w:t>
            </w:r>
            <w:r>
              <w:rPr>
                <w:rFonts w:hint="eastAsia"/>
              </w:rPr>
              <w:t>必须涉及“校园”，有片长20%以上时间要求出现校园的相关形象，动画形式不限</w:t>
            </w:r>
            <w:r>
              <w:t>；</w:t>
            </w:r>
          </w:p>
          <w:p>
            <w:pPr>
              <w:numPr>
                <w:ilvl w:val="0"/>
                <w:numId w:val="5"/>
              </w:numPr>
            </w:pPr>
            <w:r>
              <w:t>作品无文法、语法错误，无错别字</w:t>
            </w:r>
            <w:r>
              <w:rPr>
                <w:rFonts w:hint="eastAsia"/>
              </w:rPr>
              <w:t>，</w:t>
            </w:r>
            <w:r>
              <w:t>繁</w:t>
            </w:r>
            <w:r>
              <w:rPr>
                <w:rFonts w:hint="eastAsia"/>
              </w:rPr>
              <w:t>、异</w:t>
            </w:r>
            <w:r>
              <w:t>体字</w:t>
            </w:r>
            <w:r>
              <w:rPr>
                <w:rFonts w:hint="eastAsia"/>
              </w:rPr>
              <w:t>使用合理*。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1316" w:type="dxa"/>
            <w:vAlign w:val="center"/>
          </w:tcPr>
          <w:p>
            <w:pPr>
              <w:jc w:val="center"/>
              <w:rPr>
                <w:rFonts w:ascii="黑体" w:hAnsi="Times New Roman" w:eastAsia="黑体"/>
                <w:bCs/>
                <w:sz w:val="24"/>
              </w:rPr>
            </w:pPr>
            <w:r>
              <w:rPr>
                <w:rFonts w:hint="eastAsia" w:ascii="黑体" w:hAnsi="Times New Roman" w:eastAsia="黑体"/>
                <w:bCs/>
                <w:sz w:val="24"/>
              </w:rPr>
              <w:t>艺术创新</w:t>
            </w:r>
          </w:p>
          <w:p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40 %</w:t>
            </w:r>
          </w:p>
          <w:p>
            <w:pPr>
              <w:jc w:val="center"/>
              <w:rPr>
                <w:rFonts w:ascii="黑体" w:hAnsi="Times New Roman" w:eastAsia="黑体"/>
                <w:bCs/>
                <w:sz w:val="24"/>
              </w:rPr>
            </w:pPr>
          </w:p>
        </w:tc>
        <w:tc>
          <w:tcPr>
            <w:tcW w:w="8044" w:type="dxa"/>
            <w:vAlign w:val="center"/>
          </w:tcPr>
          <w:p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作品注重动画艺术语言的继承、探索与创新，风格鲜明</w:t>
            </w:r>
            <w:r>
              <w:t>；</w:t>
            </w:r>
          </w:p>
          <w:p>
            <w:pPr>
              <w:numPr>
                <w:ilvl w:val="0"/>
                <w:numId w:val="6"/>
              </w:numPr>
            </w:pPr>
            <w:r>
              <w:t>作品</w:t>
            </w:r>
            <w:r>
              <w:rPr>
                <w:rFonts w:hint="eastAsia"/>
              </w:rPr>
              <w:t>编剧与情结设定具有一定原创性和感染力</w:t>
            </w:r>
            <w:r>
              <w:t>；</w:t>
            </w:r>
          </w:p>
          <w:p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作品的角色设计、建模、材质、灯光、动画等环节均有艺术特色</w:t>
            </w:r>
            <w:r>
              <w:t>；</w:t>
            </w:r>
          </w:p>
          <w:p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后期合成、特效、</w:t>
            </w:r>
            <w:r>
              <w:t>音效</w:t>
            </w:r>
            <w:r>
              <w:rPr>
                <w:rFonts w:hint="eastAsia"/>
              </w:rPr>
              <w:t>等</w:t>
            </w:r>
            <w:r>
              <w:t>与主题风格一致，具有艺术表现力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1316" w:type="dxa"/>
            <w:vAlign w:val="center"/>
          </w:tcPr>
          <w:p>
            <w:pPr>
              <w:jc w:val="center"/>
              <w:rPr>
                <w:rFonts w:ascii="黑体" w:hAnsi="Times New Roman" w:eastAsia="黑体"/>
                <w:bCs/>
                <w:sz w:val="24"/>
              </w:rPr>
            </w:pPr>
            <w:r>
              <w:rPr>
                <w:rFonts w:hint="eastAsia" w:ascii="黑体" w:hAnsi="Times New Roman" w:eastAsia="黑体"/>
                <w:bCs/>
                <w:sz w:val="24"/>
              </w:rPr>
              <w:t>技术手段</w:t>
            </w:r>
          </w:p>
          <w:p>
            <w:pPr>
              <w:jc w:val="center"/>
              <w:rPr>
                <w:rFonts w:ascii="黑体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/>
              </w:rPr>
              <w:t>20 %</w:t>
            </w:r>
          </w:p>
        </w:tc>
        <w:tc>
          <w:tcPr>
            <w:tcW w:w="8044" w:type="dxa"/>
            <w:vAlign w:val="center"/>
          </w:tcPr>
          <w:p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分辨率和压缩格式符合大赛技术标准，</w:t>
            </w:r>
            <w:r>
              <w:t>画面衔接流畅，视听效果好；</w:t>
            </w:r>
          </w:p>
          <w:p>
            <w:pPr>
              <w:numPr>
                <w:ilvl w:val="0"/>
                <w:numId w:val="7"/>
              </w:numPr>
            </w:pPr>
            <w:r>
              <w:t>技术运用</w:t>
            </w:r>
            <w:r>
              <w:rPr>
                <w:rFonts w:hint="eastAsia"/>
              </w:rPr>
              <w:t>能配合动画主题，</w:t>
            </w:r>
            <w:r>
              <w:t>选用制作工具和制作技巧恰当；</w:t>
            </w:r>
          </w:p>
          <w:p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动画制作具有</w:t>
            </w:r>
            <w:r>
              <w:t>一定</w:t>
            </w:r>
            <w:r>
              <w:rPr>
                <w:rFonts w:hint="eastAsia"/>
              </w:rPr>
              <w:t>技术</w:t>
            </w:r>
            <w:r>
              <w:t>难度，如三维动画，合成动画，使用难度较高的插件或自行编写插件等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16" w:type="dxa"/>
            <w:vAlign w:val="center"/>
          </w:tcPr>
          <w:p>
            <w:pPr>
              <w:jc w:val="center"/>
              <w:rPr>
                <w:rFonts w:ascii="黑体" w:hAnsi="Times New Roman" w:eastAsia="黑体"/>
                <w:bCs/>
                <w:sz w:val="24"/>
              </w:rPr>
            </w:pPr>
            <w:r>
              <w:rPr>
                <w:rFonts w:hint="eastAsia" w:ascii="黑体" w:hAnsi="Times New Roman" w:eastAsia="黑体"/>
                <w:bCs/>
                <w:sz w:val="24"/>
              </w:rPr>
              <w:t>总体效果</w:t>
            </w:r>
          </w:p>
          <w:p>
            <w:pPr>
              <w:jc w:val="center"/>
              <w:rPr>
                <w:rFonts w:ascii="黑体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/>
              </w:rPr>
              <w:t>15 %</w:t>
            </w:r>
          </w:p>
        </w:tc>
        <w:tc>
          <w:tcPr>
            <w:tcW w:w="804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由评委把握</w:t>
            </w:r>
          </w:p>
        </w:tc>
      </w:tr>
    </w:tbl>
    <w:p>
      <w:pPr>
        <w:rPr>
          <w:rFonts w:ascii="Times New Roman" w:hAnsi="Times New Roman" w:eastAsia="黑体"/>
          <w:sz w:val="24"/>
        </w:rPr>
      </w:pPr>
    </w:p>
    <w:p>
      <w:pPr>
        <w:widowControl/>
        <w:jc w:val="left"/>
      </w:pPr>
    </w:p>
    <w:p>
      <w:pPr>
        <w:widowControl/>
        <w:jc w:val="left"/>
        <w:rPr>
          <w:rFonts w:ascii="黑体" w:eastAsia="黑体"/>
          <w:bCs/>
          <w:sz w:val="30"/>
          <w:szCs w:val="30"/>
        </w:rPr>
      </w:pPr>
      <w:r>
        <w:rPr>
          <w:rFonts w:ascii="黑体" w:eastAsia="黑体"/>
          <w:bCs/>
          <w:sz w:val="30"/>
          <w:szCs w:val="30"/>
        </w:rPr>
        <w:br w:type="page"/>
      </w:r>
    </w:p>
    <w:p>
      <w:pPr>
        <w:spacing w:beforeLines="10"/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DV作品评价参考依据</w:t>
      </w:r>
    </w:p>
    <w:tbl>
      <w:tblPr>
        <w:tblStyle w:val="6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20" w:type="dxa"/>
            <w:vAlign w:val="center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指标</w:t>
            </w:r>
          </w:p>
        </w:tc>
        <w:tc>
          <w:tcPr>
            <w:tcW w:w="7878" w:type="dxa"/>
            <w:vAlign w:val="center"/>
          </w:tcPr>
          <w:p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主题与内容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Cs w:val="21"/>
              </w:rPr>
              <w:t>30%</w:t>
            </w:r>
          </w:p>
        </w:tc>
        <w:tc>
          <w:tcPr>
            <w:tcW w:w="7878" w:type="dxa"/>
            <w:vAlign w:val="center"/>
          </w:tcPr>
          <w:p>
            <w:pPr>
              <w:numPr>
                <w:ilvl w:val="0"/>
                <w:numId w:val="8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作品紧扣大赛</w:t>
            </w:r>
            <w:r>
              <w:rPr>
                <w:szCs w:val="21"/>
              </w:rPr>
              <w:t>主题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内容健康</w:t>
            </w:r>
            <w:r>
              <w:rPr>
                <w:rFonts w:hint="eastAsia"/>
                <w:szCs w:val="21"/>
              </w:rPr>
              <w:t>向上，格调清新自然，具有较强的时代感、现实感；</w:t>
            </w:r>
          </w:p>
          <w:p>
            <w:pPr>
              <w:numPr>
                <w:ilvl w:val="0"/>
                <w:numId w:val="8"/>
              </w:numPr>
              <w:rPr>
                <w:szCs w:val="21"/>
              </w:rPr>
            </w:pPr>
            <w:r>
              <w:rPr>
                <w:szCs w:val="21"/>
              </w:rPr>
              <w:t>能</w:t>
            </w:r>
            <w:r>
              <w:rPr>
                <w:rFonts w:hint="eastAsia"/>
                <w:szCs w:val="21"/>
              </w:rPr>
              <w:t>恰当、完整</w:t>
            </w:r>
            <w:r>
              <w:rPr>
                <w:szCs w:val="21"/>
              </w:rPr>
              <w:t>地</w:t>
            </w:r>
            <w:r>
              <w:rPr>
                <w:rFonts w:hint="eastAsia"/>
                <w:szCs w:val="21"/>
              </w:rPr>
              <w:t>诠释和</w:t>
            </w:r>
            <w:r>
              <w:rPr>
                <w:szCs w:val="21"/>
              </w:rPr>
              <w:t>表达</w:t>
            </w:r>
            <w:r>
              <w:rPr>
                <w:rFonts w:hint="eastAsia"/>
                <w:szCs w:val="21"/>
              </w:rPr>
              <w:t>题目的</w:t>
            </w:r>
            <w:r>
              <w:rPr>
                <w:szCs w:val="21"/>
              </w:rPr>
              <w:t>主题思想；</w:t>
            </w:r>
          </w:p>
          <w:p>
            <w:pPr>
              <w:numPr>
                <w:ilvl w:val="0"/>
                <w:numId w:val="8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作品的</w:t>
            </w:r>
            <w:r>
              <w:rPr>
                <w:szCs w:val="21"/>
              </w:rPr>
              <w:t>文</w:t>
            </w:r>
            <w:r>
              <w:rPr>
                <w:rFonts w:hint="eastAsia"/>
                <w:szCs w:val="21"/>
              </w:rPr>
              <w:t>字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字幕运用得当</w:t>
            </w:r>
            <w:r>
              <w:rPr>
                <w:szCs w:val="21"/>
              </w:rPr>
              <w:t>，无错别字</w:t>
            </w:r>
            <w:r>
              <w:rPr>
                <w:rFonts w:hint="eastAsia"/>
                <w:szCs w:val="21"/>
              </w:rPr>
              <w:t>，</w:t>
            </w:r>
            <w:r>
              <w:t>繁</w:t>
            </w:r>
            <w:r>
              <w:rPr>
                <w:rFonts w:hint="eastAsia"/>
              </w:rPr>
              <w:t>、异</w:t>
            </w:r>
            <w:r>
              <w:t>体字</w:t>
            </w:r>
            <w:r>
              <w:rPr>
                <w:rFonts w:hint="eastAsia"/>
              </w:rPr>
              <w:t>使用合理*</w:t>
            </w:r>
            <w:r>
              <w:rPr>
                <w:rFonts w:hint="eastAsia"/>
                <w:szCs w:val="21"/>
              </w:rPr>
              <w:t xml:space="preserve">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创</w:t>
            </w:r>
            <w:r>
              <w:rPr>
                <w:rFonts w:hint="eastAsia" w:eastAsia="黑体"/>
                <w:sz w:val="24"/>
              </w:rPr>
              <w:t>意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Cs w:val="21"/>
              </w:rPr>
              <w:t>15%</w:t>
            </w:r>
          </w:p>
        </w:tc>
        <w:tc>
          <w:tcPr>
            <w:tcW w:w="7878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创意新颖独特，整体设计思路清晰，理念明确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具有</w:t>
            </w:r>
            <w:r>
              <w:rPr>
                <w:rFonts w:hint="eastAsia"/>
                <w:szCs w:val="21"/>
              </w:rPr>
              <w:t>丰富的</w:t>
            </w:r>
            <w:r>
              <w:rPr>
                <w:szCs w:val="21"/>
              </w:rPr>
              <w:t>想象力和</w:t>
            </w:r>
            <w:r>
              <w:rPr>
                <w:rFonts w:hint="eastAsia"/>
                <w:szCs w:val="21"/>
              </w:rPr>
              <w:t>较强的</w:t>
            </w:r>
            <w:r>
              <w:rPr>
                <w:szCs w:val="21"/>
              </w:rPr>
              <w:t>表现力</w:t>
            </w:r>
            <w:r>
              <w:rPr>
                <w:rFonts w:hint="eastAsia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艺术性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Cs w:val="21"/>
              </w:rPr>
              <w:t>20%</w:t>
            </w:r>
          </w:p>
        </w:tc>
        <w:tc>
          <w:tcPr>
            <w:tcW w:w="787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作品结构布局合理，画面表现良好，场景调度流畅，</w:t>
            </w:r>
            <w:r>
              <w:rPr>
                <w:szCs w:val="21"/>
              </w:rPr>
              <w:t>色</w:t>
            </w:r>
            <w:r>
              <w:rPr>
                <w:rFonts w:hint="eastAsia"/>
                <w:szCs w:val="21"/>
              </w:rPr>
              <w:t>调</w:t>
            </w:r>
            <w:r>
              <w:rPr>
                <w:szCs w:val="21"/>
              </w:rPr>
              <w:t>搭配</w:t>
            </w:r>
            <w:r>
              <w:rPr>
                <w:rFonts w:hint="eastAsia"/>
                <w:szCs w:val="21"/>
              </w:rPr>
              <w:t>恰当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光线运用得当、</w:t>
            </w:r>
            <w:r>
              <w:rPr>
                <w:szCs w:val="21"/>
              </w:rPr>
              <w:t>音效</w:t>
            </w:r>
            <w:r>
              <w:rPr>
                <w:rFonts w:hint="eastAsia"/>
                <w:szCs w:val="21"/>
              </w:rPr>
              <w:t>适配主题，表现</w:t>
            </w:r>
            <w:r>
              <w:rPr>
                <w:szCs w:val="21"/>
              </w:rPr>
              <w:t>作者</w:t>
            </w:r>
            <w:r>
              <w:rPr>
                <w:rFonts w:hint="eastAsia"/>
                <w:szCs w:val="21"/>
              </w:rPr>
              <w:t>健康</w:t>
            </w:r>
            <w:r>
              <w:rPr>
                <w:szCs w:val="21"/>
              </w:rPr>
              <w:t>的审</w:t>
            </w:r>
            <w:r>
              <w:rPr>
                <w:b/>
                <w:szCs w:val="21"/>
              </w:rPr>
              <w:t>美</w:t>
            </w:r>
            <w:r>
              <w:rPr>
                <w:szCs w:val="21"/>
              </w:rPr>
              <w:t>情趣和能力</w:t>
            </w:r>
            <w:r>
              <w:rPr>
                <w:rFonts w:hint="eastAsia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技术性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Cs w:val="21"/>
              </w:rPr>
              <w:t>15%</w:t>
            </w:r>
          </w:p>
        </w:tc>
        <w:tc>
          <w:tcPr>
            <w:tcW w:w="787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各项</w:t>
            </w:r>
            <w:r>
              <w:rPr>
                <w:szCs w:val="21"/>
              </w:rPr>
              <w:t>技术</w:t>
            </w:r>
            <w:r>
              <w:rPr>
                <w:rFonts w:hint="eastAsia"/>
                <w:szCs w:val="21"/>
              </w:rPr>
              <w:t>指标良好，特效</w:t>
            </w:r>
            <w:r>
              <w:rPr>
                <w:szCs w:val="21"/>
              </w:rPr>
              <w:t>运用合理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准确、适当</w:t>
            </w:r>
            <w:r>
              <w:rPr>
                <w:rFonts w:hint="eastAsia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总体效果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</w:rPr>
              <w:t>20%</w:t>
            </w:r>
          </w:p>
        </w:tc>
        <w:tc>
          <w:tcPr>
            <w:tcW w:w="787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综合评价。</w:t>
            </w:r>
          </w:p>
        </w:tc>
      </w:tr>
    </w:tbl>
    <w:p/>
    <w:p>
      <w:pPr>
        <w:widowControl/>
        <w:jc w:val="left"/>
        <w:rPr>
          <w:rFonts w:ascii="Times New Roman" w:hAnsi="Times New Roman" w:eastAsia="黑体"/>
          <w:sz w:val="30"/>
          <w:szCs w:val="44"/>
        </w:rPr>
      </w:pPr>
      <w:r>
        <w:rPr>
          <w:rFonts w:ascii="Times New Roman" w:hAnsi="Times New Roman" w:eastAsia="黑体"/>
          <w:sz w:val="30"/>
          <w:szCs w:val="44"/>
        </w:rPr>
        <w:br w:type="page"/>
      </w:r>
    </w:p>
    <w:p>
      <w:pPr>
        <w:spacing w:afterLines="100"/>
        <w:jc w:val="center"/>
        <w:rPr>
          <w:rFonts w:ascii="Times New Roman" w:hAnsi="Times New Roman" w:eastAsia="黑体"/>
          <w:sz w:val="30"/>
          <w:szCs w:val="44"/>
        </w:rPr>
      </w:pPr>
      <w:r>
        <w:rPr>
          <w:rFonts w:hint="eastAsia" w:ascii="Times New Roman" w:hAnsi="Times New Roman" w:eastAsia="黑体"/>
          <w:sz w:val="30"/>
          <w:szCs w:val="44"/>
        </w:rPr>
        <w:t>移动应用评价参考依据</w:t>
      </w:r>
    </w:p>
    <w:tbl>
      <w:tblPr>
        <w:tblStyle w:val="7"/>
        <w:tblW w:w="9356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0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指标</w:t>
            </w:r>
          </w:p>
        </w:tc>
        <w:tc>
          <w:tcPr>
            <w:tcW w:w="8080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基本要求</w:t>
            </w:r>
          </w:p>
        </w:tc>
        <w:tc>
          <w:tcPr>
            <w:tcW w:w="8080" w:type="dxa"/>
            <w:vAlign w:val="center"/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参赛作品须提供完整的项目设计方案，并提交移动应用软件演示原型。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功能价值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25%</w:t>
            </w:r>
          </w:p>
        </w:tc>
        <w:tc>
          <w:tcPr>
            <w:tcW w:w="8080" w:type="dxa"/>
            <w:vAlign w:val="center"/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1.选题合理，功能实用；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2.主题突出，功能丰富；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3.解决学习、生活、生产等实际问题时能体现移动应用特色。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创新性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20%</w:t>
            </w:r>
          </w:p>
        </w:tc>
        <w:tc>
          <w:tcPr>
            <w:tcW w:w="8080" w:type="dxa"/>
            <w:vAlign w:val="center"/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1.移动应用领域创新；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2.信息技术应用创新；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3.作品界面设计创新。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实现程度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30%</w:t>
            </w:r>
          </w:p>
        </w:tc>
        <w:tc>
          <w:tcPr>
            <w:tcW w:w="8080" w:type="dxa"/>
            <w:vAlign w:val="center"/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1.选用技术合理，符合移动应用作品设计主流及未来发展方向；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2.提供软件演示原型，并能实现方案中50%以上的功能；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3.完成作品核心功能应用场景。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用户体验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15%</w:t>
            </w:r>
          </w:p>
        </w:tc>
        <w:tc>
          <w:tcPr>
            <w:tcW w:w="8080" w:type="dxa"/>
            <w:vAlign w:val="center"/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1.软件获取和安装简单、使用方便，软件运行与加载速度快；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2.界面设计清晰、美观，页面布局合理、协调，导航清晰；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3.体现移动应用设计相关规范要求。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推广价值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黑体"/>
                <w:sz w:val="24"/>
              </w:rPr>
              <w:t>10%</w:t>
            </w:r>
          </w:p>
        </w:tc>
        <w:tc>
          <w:tcPr>
            <w:tcW w:w="8080" w:type="dxa"/>
            <w:vAlign w:val="center"/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1.设计方案市场需求性突出；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2.有一定经济效益或社会效益；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3.推广可行性较好。</w:t>
            </w:r>
          </w:p>
        </w:tc>
      </w:tr>
    </w:tbl>
    <w:p/>
    <w:p>
      <w:pPr>
        <w:widowControl/>
        <w:jc w:val="left"/>
      </w:pPr>
    </w:p>
    <w:p/>
    <w:p>
      <w:pPr>
        <w:widowControl/>
        <w:jc w:val="left"/>
      </w:pPr>
    </w:p>
    <w:p>
      <w:pPr>
        <w:widowControl/>
        <w:jc w:val="left"/>
        <w:rPr>
          <w:b/>
        </w:rPr>
      </w:pPr>
      <w:r>
        <w:rPr>
          <w:b/>
        </w:rPr>
        <w:br w:type="page"/>
      </w:r>
    </w:p>
    <w:p>
      <w:pPr>
        <w:ind w:firstLine="422" w:firstLineChars="200"/>
      </w:pPr>
      <w:r>
        <w:rPr>
          <w:rFonts w:hint="eastAsia"/>
          <w:b/>
        </w:rPr>
        <w:t>*繁体字与异体字的使用范围：</w:t>
      </w:r>
      <w:r>
        <w:rPr>
          <w:rFonts w:hint="eastAsia"/>
        </w:rPr>
        <w:t>一般不允许使用</w:t>
      </w:r>
      <w:r>
        <w:t>繁体字</w:t>
      </w:r>
      <w:r>
        <w:rPr>
          <w:rFonts w:hint="eastAsia"/>
        </w:rPr>
        <w:t>、</w:t>
      </w:r>
      <w:r>
        <w:t>异体字</w:t>
      </w:r>
      <w:r>
        <w:rPr>
          <w:rFonts w:hint="eastAsia"/>
        </w:rPr>
        <w:t>，根据</w:t>
      </w:r>
      <w:r>
        <w:t>《浙江省实施〈中华人民共和国国家通用语言文字法〉办法》</w:t>
      </w:r>
      <w:r>
        <w:rPr>
          <w:rFonts w:hint="eastAsia"/>
        </w:rPr>
        <w:t>，可保留使用繁体字异体字的九种情形为：</w:t>
      </w:r>
    </w:p>
    <w:p>
      <w:pPr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>文物、古迹；</w:t>
      </w:r>
    </w:p>
    <w:p>
      <w:pPr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>历史名人、革命先烈的手迹；</w:t>
      </w:r>
    </w:p>
    <w:p>
      <w:pPr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>姓氏中的异体字；</w:t>
      </w:r>
    </w:p>
    <w:p>
      <w:pPr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>老字号牌匾的原有字迹；</w:t>
      </w:r>
    </w:p>
    <w:p>
      <w:pPr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>已有的题词和招牌的手书字；</w:t>
      </w:r>
    </w:p>
    <w:p>
      <w:pPr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>已注册的商标用字；</w:t>
      </w:r>
    </w:p>
    <w:p>
      <w:pPr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>书法、篆刻等艺术作品用字；</w:t>
      </w:r>
    </w:p>
    <w:p>
      <w:pPr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>出版、教学、研究中确需的用字；</w:t>
      </w:r>
    </w:p>
    <w:p>
      <w:pPr>
        <w:numPr>
          <w:ilvl w:val="0"/>
          <w:numId w:val="9"/>
        </w:numPr>
        <w:rPr>
          <w:szCs w:val="21"/>
        </w:rPr>
      </w:pPr>
      <w:r>
        <w:rPr>
          <w:rFonts w:hint="eastAsia"/>
          <w:szCs w:val="21"/>
        </w:rPr>
        <w:t xml:space="preserve">涉及港澳台与华侨事务确需使用的情形。 </w:t>
      </w:r>
    </w:p>
    <w:p>
      <w:pPr>
        <w:ind w:firstLine="420"/>
        <w:rPr>
          <w:szCs w:val="21"/>
        </w:rPr>
      </w:pPr>
      <w:r>
        <w:rPr>
          <w:rFonts w:hint="eastAsia"/>
          <w:szCs w:val="21"/>
        </w:rPr>
        <w:t>同时，已有的题词和手书招牌使用繁体字、异体字的，须在适当的位置配有规范汉字。人名用字提倡使用规范汉字、常用字。</w:t>
      </w:r>
    </w:p>
    <w:p/>
    <w:p/>
    <w:p/>
    <w:p>
      <w:pPr>
        <w:ind w:firstLine="420"/>
      </w:pPr>
    </w:p>
    <w:p>
      <w:pPr>
        <w:rPr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021" w:right="1021" w:bottom="1021" w:left="1304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pict>
        <v:rect id="文本框1" o:spid="_x0000_s1025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6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2F3E"/>
    <w:multiLevelType w:val="multilevel"/>
    <w:tmpl w:val="041E2F3E"/>
    <w:lvl w:ilvl="0" w:tentative="0">
      <w:start w:val="1"/>
      <w:numFmt w:val="decimal"/>
      <w:lvlText w:val="%1."/>
      <w:lvlJc w:val="left"/>
      <w:pPr>
        <w:tabs>
          <w:tab w:val="left" w:pos="113"/>
        </w:tabs>
        <w:ind w:left="284" w:hanging="284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CED0C3F"/>
    <w:multiLevelType w:val="multilevel"/>
    <w:tmpl w:val="0CED0C3F"/>
    <w:lvl w:ilvl="0" w:tentative="0">
      <w:start w:val="1"/>
      <w:numFmt w:val="decimal"/>
      <w:lvlText w:val="%1."/>
      <w:lvlJc w:val="left"/>
      <w:pPr>
        <w:tabs>
          <w:tab w:val="left" w:pos="113"/>
        </w:tabs>
        <w:ind w:left="284" w:hanging="284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6885F66"/>
    <w:multiLevelType w:val="multilevel"/>
    <w:tmpl w:val="26885F66"/>
    <w:lvl w:ilvl="0" w:tentative="0">
      <w:start w:val="1"/>
      <w:numFmt w:val="decimal"/>
      <w:lvlText w:val="%1."/>
      <w:lvlJc w:val="left"/>
      <w:pPr>
        <w:tabs>
          <w:tab w:val="left" w:pos="113"/>
        </w:tabs>
        <w:ind w:left="284" w:hanging="284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DD877CE"/>
    <w:multiLevelType w:val="multilevel"/>
    <w:tmpl w:val="2DD877CE"/>
    <w:lvl w:ilvl="0" w:tentative="0">
      <w:start w:val="1"/>
      <w:numFmt w:val="decimal"/>
      <w:lvlText w:val="%1."/>
      <w:lvlJc w:val="left"/>
      <w:pPr>
        <w:tabs>
          <w:tab w:val="left" w:pos="113"/>
        </w:tabs>
        <w:ind w:left="284" w:hanging="284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37A0260A"/>
    <w:multiLevelType w:val="multilevel"/>
    <w:tmpl w:val="37A0260A"/>
    <w:lvl w:ilvl="0" w:tentative="0">
      <w:start w:val="1"/>
      <w:numFmt w:val="decimal"/>
      <w:lvlText w:val="%1."/>
      <w:lvlJc w:val="left"/>
      <w:pPr>
        <w:tabs>
          <w:tab w:val="left" w:pos="113"/>
        </w:tabs>
        <w:ind w:left="284" w:hanging="284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96E5F5F"/>
    <w:multiLevelType w:val="multilevel"/>
    <w:tmpl w:val="396E5F5F"/>
    <w:lvl w:ilvl="0" w:tentative="0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A8769FC"/>
    <w:multiLevelType w:val="multilevel"/>
    <w:tmpl w:val="4A8769FC"/>
    <w:lvl w:ilvl="0" w:tentative="0">
      <w:start w:val="1"/>
      <w:numFmt w:val="decimal"/>
      <w:lvlText w:val="%1."/>
      <w:lvlJc w:val="left"/>
      <w:pPr>
        <w:tabs>
          <w:tab w:val="left" w:pos="113"/>
        </w:tabs>
        <w:ind w:left="284" w:hanging="284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F4E167D"/>
    <w:multiLevelType w:val="multilevel"/>
    <w:tmpl w:val="4F4E167D"/>
    <w:lvl w:ilvl="0" w:tentative="0">
      <w:start w:val="1"/>
      <w:numFmt w:val="decimal"/>
      <w:lvlText w:val="%1."/>
      <w:lvlJc w:val="left"/>
      <w:pPr>
        <w:tabs>
          <w:tab w:val="left" w:pos="113"/>
        </w:tabs>
        <w:ind w:left="284" w:hanging="284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12D2173"/>
    <w:multiLevelType w:val="multilevel"/>
    <w:tmpl w:val="712D2173"/>
    <w:lvl w:ilvl="0" w:tentative="0">
      <w:start w:val="1"/>
      <w:numFmt w:val="decimal"/>
      <w:lvlText w:val="%1."/>
      <w:lvlJc w:val="left"/>
      <w:pPr>
        <w:tabs>
          <w:tab w:val="left" w:pos="113"/>
        </w:tabs>
        <w:ind w:left="284" w:hanging="284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0963"/>
    <w:rsid w:val="0001543C"/>
    <w:rsid w:val="00016331"/>
    <w:rsid w:val="00016D54"/>
    <w:rsid w:val="00061A5C"/>
    <w:rsid w:val="000848C6"/>
    <w:rsid w:val="0009160A"/>
    <w:rsid w:val="000D2E04"/>
    <w:rsid w:val="000D5206"/>
    <w:rsid w:val="000F3D2F"/>
    <w:rsid w:val="0018551B"/>
    <w:rsid w:val="001B2447"/>
    <w:rsid w:val="00211827"/>
    <w:rsid w:val="00217EF5"/>
    <w:rsid w:val="00220E7B"/>
    <w:rsid w:val="002A0FF2"/>
    <w:rsid w:val="002A4E91"/>
    <w:rsid w:val="002E5869"/>
    <w:rsid w:val="00374EBE"/>
    <w:rsid w:val="003848F0"/>
    <w:rsid w:val="00386A8C"/>
    <w:rsid w:val="003D1A54"/>
    <w:rsid w:val="00420CB8"/>
    <w:rsid w:val="00443A42"/>
    <w:rsid w:val="004B70FA"/>
    <w:rsid w:val="00543658"/>
    <w:rsid w:val="00563348"/>
    <w:rsid w:val="00600588"/>
    <w:rsid w:val="00624411"/>
    <w:rsid w:val="00626B3A"/>
    <w:rsid w:val="0067581E"/>
    <w:rsid w:val="006D449E"/>
    <w:rsid w:val="006D5E1C"/>
    <w:rsid w:val="00704F89"/>
    <w:rsid w:val="007262C3"/>
    <w:rsid w:val="00757C30"/>
    <w:rsid w:val="00787730"/>
    <w:rsid w:val="008915BB"/>
    <w:rsid w:val="008951AB"/>
    <w:rsid w:val="0091279D"/>
    <w:rsid w:val="0093187C"/>
    <w:rsid w:val="009B1B4E"/>
    <w:rsid w:val="00A60963"/>
    <w:rsid w:val="00AC1BD5"/>
    <w:rsid w:val="00AE4B1E"/>
    <w:rsid w:val="00B15063"/>
    <w:rsid w:val="00B411A9"/>
    <w:rsid w:val="00BB2BE4"/>
    <w:rsid w:val="00BF1AF1"/>
    <w:rsid w:val="00C77811"/>
    <w:rsid w:val="00C93A26"/>
    <w:rsid w:val="00C9641A"/>
    <w:rsid w:val="00CC247A"/>
    <w:rsid w:val="00CE26EA"/>
    <w:rsid w:val="00CF4904"/>
    <w:rsid w:val="00E152EE"/>
    <w:rsid w:val="00E5488B"/>
    <w:rsid w:val="00ED7DEC"/>
    <w:rsid w:val="00EF60D2"/>
    <w:rsid w:val="00F16AAF"/>
    <w:rsid w:val="00FF3E0B"/>
    <w:rsid w:val="230E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562</Words>
  <Characters>3210</Characters>
  <Lines>26</Lines>
  <Paragraphs>7</Paragraphs>
  <TotalTime>0</TotalTime>
  <ScaleCrop>false</ScaleCrop>
  <LinksUpToDate>false</LinksUpToDate>
  <CharactersWithSpaces>3765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2015-05-27T03:08:00Z</dcterms:created>
  <dc:creator>xkjs</dc:creator>
  <cp:lastModifiedBy>Administrator</cp:lastModifiedBy>
  <dcterms:modified xsi:type="dcterms:W3CDTF">2017-05-31T13:53:47Z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